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9D" w:rsidRDefault="00FD219D" w:rsidP="00FD219D">
      <w:pPr>
        <w:rPr>
          <w:rFonts w:ascii="Times New Roman" w:hAnsi="Times New Roman"/>
          <w:sz w:val="24"/>
        </w:rPr>
      </w:pPr>
      <w:bookmarkStart w:id="0" w:name="_Toc184125249"/>
      <w:bookmarkStart w:id="1" w:name="_Toc235406993"/>
      <w:r>
        <w:rPr>
          <w:rFonts w:ascii="Times New Roman" w:hAnsi="Times New Roman"/>
          <w:b/>
          <w:sz w:val="24"/>
        </w:rPr>
        <w:t>Projekt</w:t>
      </w:r>
    </w:p>
    <w:p w:rsidR="00FD219D" w:rsidRDefault="00FD219D" w:rsidP="00FD219D">
      <w:pPr>
        <w:jc w:val="center"/>
        <w:rPr>
          <w:rFonts w:ascii="Times New Roman" w:hAnsi="Times New Roman"/>
          <w:b/>
          <w:sz w:val="24"/>
        </w:rPr>
      </w:pPr>
      <w:r w:rsidRPr="006840D3">
        <w:rPr>
          <w:rFonts w:ascii="Times New Roman" w:hAnsi="Times New Roman"/>
          <w:b/>
          <w:sz w:val="24"/>
        </w:rPr>
        <w:t>UCHWAŁA</w:t>
      </w:r>
      <w:r>
        <w:rPr>
          <w:rFonts w:ascii="Times New Roman" w:hAnsi="Times New Roman"/>
          <w:b/>
          <w:sz w:val="24"/>
        </w:rPr>
        <w:t xml:space="preserve"> Nr …./……/2019</w:t>
      </w:r>
    </w:p>
    <w:p w:rsidR="00FD219D" w:rsidRDefault="00FD219D" w:rsidP="00FD219D">
      <w:pPr>
        <w:jc w:val="center"/>
        <w:rPr>
          <w:rFonts w:ascii="Times New Roman" w:hAnsi="Times New Roman"/>
          <w:b/>
          <w:sz w:val="24"/>
        </w:rPr>
      </w:pPr>
      <w:r>
        <w:rPr>
          <w:rFonts w:ascii="Times New Roman" w:hAnsi="Times New Roman"/>
          <w:b/>
          <w:sz w:val="24"/>
        </w:rPr>
        <w:t>Rady Gminy w Sobolewie</w:t>
      </w:r>
    </w:p>
    <w:p w:rsidR="00FD219D" w:rsidRDefault="00FD219D" w:rsidP="00FD219D">
      <w:pPr>
        <w:jc w:val="center"/>
        <w:rPr>
          <w:rFonts w:ascii="Times New Roman" w:hAnsi="Times New Roman"/>
          <w:b/>
          <w:sz w:val="24"/>
        </w:rPr>
      </w:pPr>
      <w:r>
        <w:rPr>
          <w:rFonts w:ascii="Times New Roman" w:hAnsi="Times New Roman"/>
          <w:b/>
          <w:sz w:val="24"/>
        </w:rPr>
        <w:t>z dnia ….. …………..2019 r.</w:t>
      </w:r>
    </w:p>
    <w:p w:rsidR="00FD219D" w:rsidRDefault="00FD219D" w:rsidP="00FD219D">
      <w:pPr>
        <w:jc w:val="center"/>
        <w:rPr>
          <w:rFonts w:ascii="Times New Roman" w:hAnsi="Times New Roman"/>
          <w:b/>
          <w:sz w:val="24"/>
        </w:rPr>
      </w:pPr>
    </w:p>
    <w:p w:rsidR="00FD219D" w:rsidRDefault="00FD219D" w:rsidP="00FD219D">
      <w:pPr>
        <w:jc w:val="center"/>
        <w:rPr>
          <w:rFonts w:ascii="Times New Roman" w:hAnsi="Times New Roman"/>
          <w:b/>
          <w:sz w:val="24"/>
        </w:rPr>
      </w:pPr>
    </w:p>
    <w:p w:rsidR="00FD219D" w:rsidRDefault="00FD219D" w:rsidP="00FD219D">
      <w:pPr>
        <w:jc w:val="center"/>
        <w:rPr>
          <w:rFonts w:ascii="Times New Roman" w:hAnsi="Times New Roman"/>
          <w:sz w:val="24"/>
        </w:rPr>
      </w:pPr>
      <w:r>
        <w:rPr>
          <w:rFonts w:ascii="Times New Roman" w:hAnsi="Times New Roman"/>
          <w:b/>
          <w:sz w:val="24"/>
        </w:rPr>
        <w:t>w sprawie uchwalenia „Programu Ograniczenia Niskiej Emisji dla Gminy Sobolew”.</w:t>
      </w:r>
    </w:p>
    <w:p w:rsidR="00FD219D" w:rsidRDefault="00FD219D" w:rsidP="00FD219D">
      <w:pPr>
        <w:rPr>
          <w:rFonts w:ascii="Times New Roman" w:hAnsi="Times New Roman"/>
          <w:sz w:val="24"/>
        </w:rPr>
      </w:pPr>
    </w:p>
    <w:p w:rsidR="00FD219D" w:rsidRDefault="00FD219D" w:rsidP="00FD219D">
      <w:pPr>
        <w:rPr>
          <w:rFonts w:ascii="Times New Roman" w:hAnsi="Times New Roman"/>
          <w:sz w:val="24"/>
        </w:rPr>
      </w:pPr>
      <w:r>
        <w:rPr>
          <w:rFonts w:ascii="Times New Roman" w:hAnsi="Times New Roman"/>
          <w:sz w:val="24"/>
        </w:rPr>
        <w:t>Na podstawie:</w:t>
      </w:r>
    </w:p>
    <w:p w:rsidR="00FD219D" w:rsidRDefault="00FD219D" w:rsidP="00FD219D">
      <w:pPr>
        <w:rPr>
          <w:rFonts w:ascii="Times New Roman" w:hAnsi="Times New Roman"/>
          <w:sz w:val="24"/>
        </w:rPr>
      </w:pPr>
      <w:r>
        <w:rPr>
          <w:rFonts w:ascii="Times New Roman" w:hAnsi="Times New Roman"/>
          <w:sz w:val="24"/>
        </w:rPr>
        <w:t>- art. 18 ust. 2 pkt 15, w związku z art. 7 ust. 1 pkt 1, art. 40 ust. 1, art. 41 ust. 1 ustawy z dnia</w:t>
      </w:r>
      <w:r>
        <w:rPr>
          <w:rFonts w:ascii="Times New Roman" w:hAnsi="Times New Roman"/>
          <w:sz w:val="24"/>
        </w:rPr>
        <w:t xml:space="preserve"> </w:t>
      </w:r>
      <w:r>
        <w:rPr>
          <w:rFonts w:ascii="Times New Roman" w:hAnsi="Times New Roman"/>
          <w:sz w:val="24"/>
        </w:rPr>
        <w:t>8</w:t>
      </w:r>
      <w:r>
        <w:rPr>
          <w:rFonts w:ascii="Times New Roman" w:hAnsi="Times New Roman"/>
          <w:sz w:val="24"/>
        </w:rPr>
        <w:t> </w:t>
      </w:r>
      <w:bookmarkStart w:id="2" w:name="_GoBack"/>
      <w:bookmarkEnd w:id="2"/>
      <w:r>
        <w:rPr>
          <w:rFonts w:ascii="Times New Roman" w:hAnsi="Times New Roman"/>
          <w:sz w:val="24"/>
        </w:rPr>
        <w:t xml:space="preserve">marca 1990 r. o samorządzie gminnym (Dz. U. z 2019 r. poz. 506), </w:t>
      </w:r>
    </w:p>
    <w:p w:rsidR="00FD219D" w:rsidRDefault="00FD219D" w:rsidP="00FD219D">
      <w:pPr>
        <w:rPr>
          <w:rFonts w:ascii="Times New Roman" w:hAnsi="Times New Roman"/>
          <w:sz w:val="24"/>
        </w:rPr>
      </w:pPr>
      <w:r>
        <w:rPr>
          <w:rFonts w:ascii="Times New Roman" w:hAnsi="Times New Roman"/>
          <w:sz w:val="24"/>
        </w:rPr>
        <w:t>- art. 400 a ust. 1 pkt 21, art. 403 ust. 2 ustawy z dnia 27 kwietnia 2001 r. – Prawo ochrony środowiska (Dz. U. z 2018 r. poz. 799, z późn. zm.),</w:t>
      </w:r>
    </w:p>
    <w:p w:rsidR="00FD219D" w:rsidRDefault="00FD219D" w:rsidP="00FD219D">
      <w:pPr>
        <w:rPr>
          <w:rFonts w:ascii="Times New Roman" w:hAnsi="Times New Roman"/>
          <w:sz w:val="24"/>
        </w:rPr>
      </w:pPr>
      <w:r>
        <w:rPr>
          <w:rFonts w:ascii="Times New Roman" w:hAnsi="Times New Roman"/>
          <w:sz w:val="24"/>
        </w:rPr>
        <w:t xml:space="preserve">- </w:t>
      </w:r>
      <w:r>
        <w:rPr>
          <w:rFonts w:ascii="Century" w:hAnsi="Century"/>
          <w:sz w:val="24"/>
        </w:rPr>
        <w:t>§</w:t>
      </w:r>
      <w:r>
        <w:rPr>
          <w:rFonts w:ascii="Times New Roman" w:hAnsi="Times New Roman"/>
          <w:sz w:val="24"/>
        </w:rPr>
        <w:t xml:space="preserve"> 13 uchwały Nr 164/13 Sejmiku Województwa Mazowieckiego z dnia 28 października 2013 r. w</w:t>
      </w:r>
      <w:r>
        <w:rPr>
          <w:rFonts w:ascii="Times New Roman" w:hAnsi="Times New Roman"/>
          <w:sz w:val="24"/>
        </w:rPr>
        <w:t> </w:t>
      </w:r>
      <w:r>
        <w:rPr>
          <w:rFonts w:ascii="Times New Roman" w:hAnsi="Times New Roman"/>
          <w:sz w:val="24"/>
        </w:rPr>
        <w:t xml:space="preserve">sprawie programu ochrony powietrza dla strefy mazowieckiej, w której zostały przekroczone poziomy dopuszczalne pyłu zawieszonego PM10 i pyłu zawieszonego PM2,5 w powietrzu (Dz. Urz. Woj. Mazowieckiego z 2013 r. poz. 112730), </w:t>
      </w:r>
    </w:p>
    <w:p w:rsidR="00FD219D" w:rsidRDefault="00FD219D" w:rsidP="00FD219D">
      <w:pPr>
        <w:rPr>
          <w:rFonts w:ascii="Times New Roman" w:hAnsi="Times New Roman"/>
          <w:sz w:val="24"/>
        </w:rPr>
      </w:pPr>
      <w:r>
        <w:rPr>
          <w:rFonts w:ascii="Times New Roman" w:hAnsi="Times New Roman"/>
          <w:sz w:val="24"/>
        </w:rPr>
        <w:t>- uchwały Nr 98/17 Sejmiku Województwa Mazowieckiego z dnia 20 czerwca 2017 r. zmieniającej  uchwałę w sprawie programu ochrony powietrza dla strefy mazowieckiej, w której zostały przekroczone poziomy dopuszczalne pyłu zawieszonego PM10 i pyłu zawieszonego PM2,5 w</w:t>
      </w:r>
      <w:r>
        <w:rPr>
          <w:rFonts w:ascii="Times New Roman" w:hAnsi="Times New Roman"/>
          <w:sz w:val="24"/>
        </w:rPr>
        <w:t> </w:t>
      </w:r>
      <w:r>
        <w:rPr>
          <w:rFonts w:ascii="Times New Roman" w:hAnsi="Times New Roman"/>
          <w:sz w:val="24"/>
        </w:rPr>
        <w:t>powietrzu (Dz. Urz. Woj. Mazowieckiego z 2017 r. poz. 5965),</w:t>
      </w:r>
    </w:p>
    <w:p w:rsidR="00FD219D" w:rsidRDefault="00FD219D" w:rsidP="00FD219D">
      <w:pPr>
        <w:rPr>
          <w:rFonts w:ascii="Times New Roman" w:hAnsi="Times New Roman"/>
          <w:sz w:val="24"/>
        </w:rPr>
      </w:pPr>
    </w:p>
    <w:p w:rsidR="00FD219D" w:rsidRDefault="00FD219D" w:rsidP="00FD219D">
      <w:pPr>
        <w:rPr>
          <w:rFonts w:ascii="Times New Roman" w:hAnsi="Times New Roman"/>
          <w:sz w:val="24"/>
        </w:rPr>
      </w:pPr>
      <w:r>
        <w:rPr>
          <w:rFonts w:ascii="Times New Roman" w:hAnsi="Times New Roman"/>
          <w:sz w:val="24"/>
        </w:rPr>
        <w:t>Rada Gminy w Sobolewie uchwala, co następuje:</w:t>
      </w:r>
    </w:p>
    <w:p w:rsidR="00FD219D" w:rsidRDefault="00FD219D" w:rsidP="00FD219D">
      <w:pPr>
        <w:rPr>
          <w:rFonts w:ascii="Times New Roman" w:hAnsi="Times New Roman"/>
          <w:sz w:val="24"/>
        </w:rPr>
      </w:pPr>
    </w:p>
    <w:p w:rsidR="00FD219D" w:rsidRDefault="00FD219D" w:rsidP="00FD219D">
      <w:pPr>
        <w:jc w:val="center"/>
        <w:rPr>
          <w:rFonts w:ascii="Times New Roman" w:hAnsi="Times New Roman"/>
          <w:sz w:val="24"/>
        </w:rPr>
      </w:pPr>
      <w:r>
        <w:rPr>
          <w:rFonts w:ascii="Century" w:hAnsi="Century"/>
          <w:sz w:val="24"/>
        </w:rPr>
        <w:t>§</w:t>
      </w:r>
      <w:r>
        <w:rPr>
          <w:rFonts w:ascii="Times New Roman" w:hAnsi="Times New Roman"/>
          <w:sz w:val="24"/>
        </w:rPr>
        <w:t xml:space="preserve"> 1</w:t>
      </w:r>
    </w:p>
    <w:p w:rsidR="00FD219D" w:rsidRDefault="00FD219D" w:rsidP="00FD219D">
      <w:pPr>
        <w:jc w:val="center"/>
        <w:rPr>
          <w:rFonts w:ascii="Times New Roman" w:hAnsi="Times New Roman"/>
          <w:sz w:val="24"/>
        </w:rPr>
      </w:pPr>
    </w:p>
    <w:p w:rsidR="00FD219D" w:rsidRDefault="00FD219D" w:rsidP="00FD219D">
      <w:pPr>
        <w:rPr>
          <w:rFonts w:ascii="Times New Roman" w:hAnsi="Times New Roman"/>
          <w:sz w:val="24"/>
        </w:rPr>
      </w:pPr>
      <w:r>
        <w:rPr>
          <w:rFonts w:ascii="Times New Roman" w:hAnsi="Times New Roman"/>
          <w:sz w:val="24"/>
        </w:rPr>
        <w:t>Uchwala się „Program Ograniczenia Niskiej Emisji dla Gminy Sobolew, w brzmieniu stanowiącym załącznik do niniejszej uchwały.</w:t>
      </w:r>
    </w:p>
    <w:p w:rsidR="00FD219D" w:rsidRDefault="00FD219D" w:rsidP="00FD219D">
      <w:pPr>
        <w:rPr>
          <w:rFonts w:ascii="Times New Roman" w:hAnsi="Times New Roman"/>
          <w:sz w:val="24"/>
        </w:rPr>
      </w:pPr>
    </w:p>
    <w:p w:rsidR="00FD219D" w:rsidRDefault="00FD219D" w:rsidP="00FD219D">
      <w:pPr>
        <w:jc w:val="center"/>
        <w:rPr>
          <w:rFonts w:ascii="Times New Roman" w:hAnsi="Times New Roman"/>
          <w:sz w:val="24"/>
        </w:rPr>
      </w:pPr>
      <w:r>
        <w:rPr>
          <w:rFonts w:ascii="Century" w:hAnsi="Century"/>
          <w:sz w:val="24"/>
        </w:rPr>
        <w:t>§</w:t>
      </w:r>
      <w:r>
        <w:rPr>
          <w:rFonts w:ascii="Times New Roman" w:hAnsi="Times New Roman"/>
          <w:sz w:val="24"/>
        </w:rPr>
        <w:t xml:space="preserve"> 2</w:t>
      </w:r>
    </w:p>
    <w:p w:rsidR="00FD219D" w:rsidRDefault="00FD219D" w:rsidP="00FD219D">
      <w:pPr>
        <w:jc w:val="center"/>
        <w:rPr>
          <w:rFonts w:ascii="Times New Roman" w:hAnsi="Times New Roman"/>
          <w:sz w:val="24"/>
        </w:rPr>
      </w:pPr>
    </w:p>
    <w:p w:rsidR="00FD219D" w:rsidRDefault="00FD219D" w:rsidP="00FD219D">
      <w:pPr>
        <w:rPr>
          <w:rFonts w:ascii="Times New Roman" w:hAnsi="Times New Roman"/>
          <w:sz w:val="24"/>
        </w:rPr>
      </w:pPr>
      <w:r>
        <w:rPr>
          <w:rFonts w:ascii="Times New Roman" w:hAnsi="Times New Roman"/>
          <w:sz w:val="24"/>
        </w:rPr>
        <w:t>Wykonanie uchwały powierza się Wójtowi Gminy Sobolew.</w:t>
      </w:r>
    </w:p>
    <w:p w:rsidR="00FD219D" w:rsidRDefault="00FD219D" w:rsidP="00FD219D">
      <w:pPr>
        <w:rPr>
          <w:rFonts w:ascii="Times New Roman" w:hAnsi="Times New Roman"/>
          <w:sz w:val="24"/>
        </w:rPr>
      </w:pPr>
    </w:p>
    <w:p w:rsidR="00FD219D" w:rsidRDefault="00FD219D" w:rsidP="00FD219D">
      <w:pPr>
        <w:jc w:val="center"/>
        <w:rPr>
          <w:rFonts w:ascii="Times New Roman" w:hAnsi="Times New Roman"/>
          <w:sz w:val="24"/>
        </w:rPr>
      </w:pPr>
      <w:r>
        <w:rPr>
          <w:rFonts w:ascii="Century" w:hAnsi="Century"/>
          <w:sz w:val="24"/>
        </w:rPr>
        <w:t>§</w:t>
      </w:r>
      <w:r>
        <w:rPr>
          <w:rFonts w:ascii="Times New Roman" w:hAnsi="Times New Roman"/>
          <w:sz w:val="24"/>
        </w:rPr>
        <w:t xml:space="preserve"> 3</w:t>
      </w:r>
    </w:p>
    <w:p w:rsidR="00FD219D" w:rsidRDefault="00FD219D" w:rsidP="00FD219D">
      <w:pPr>
        <w:jc w:val="center"/>
        <w:rPr>
          <w:rFonts w:ascii="Times New Roman" w:hAnsi="Times New Roman"/>
          <w:sz w:val="24"/>
        </w:rPr>
      </w:pPr>
    </w:p>
    <w:p w:rsidR="00FD219D" w:rsidRPr="006840D3" w:rsidRDefault="00FD219D" w:rsidP="00FD219D">
      <w:pPr>
        <w:rPr>
          <w:rFonts w:ascii="Times New Roman" w:hAnsi="Times New Roman"/>
          <w:sz w:val="24"/>
        </w:rPr>
      </w:pPr>
      <w:r>
        <w:rPr>
          <w:rFonts w:ascii="Times New Roman" w:hAnsi="Times New Roman"/>
          <w:sz w:val="24"/>
        </w:rPr>
        <w:t>Uchwała wchodzi w życie po upływie 14 dni od dnia ogłoszenia w Dzienniku Urzędowym Województwa Mazowieckiego.</w:t>
      </w:r>
    </w:p>
    <w:p w:rsidR="00FD219D" w:rsidRPr="006840D3" w:rsidRDefault="00FD219D" w:rsidP="00FD219D">
      <w:pPr>
        <w:jc w:val="center"/>
        <w:rPr>
          <w:rFonts w:ascii="Times New Roman" w:hAnsi="Times New Roman"/>
          <w:b/>
          <w:sz w:val="24"/>
        </w:rPr>
      </w:pPr>
    </w:p>
    <w:p w:rsidR="00AA5AB1" w:rsidRPr="002C27D3" w:rsidRDefault="00AA5AB1" w:rsidP="00312EB4">
      <w:pPr>
        <w:rPr>
          <w:rFonts w:cs="Calibri"/>
        </w:rPr>
      </w:pPr>
    </w:p>
    <w:p w:rsidR="00F117A5" w:rsidRPr="002C27D3" w:rsidRDefault="00F117A5" w:rsidP="00312EB4">
      <w:pPr>
        <w:rPr>
          <w:rFonts w:cs="Calibri"/>
        </w:rPr>
      </w:pPr>
    </w:p>
    <w:p w:rsidR="00F117A5" w:rsidRPr="002C27D3" w:rsidRDefault="00F117A5" w:rsidP="00312EB4">
      <w:pPr>
        <w:rPr>
          <w:rFonts w:cs="Calibri"/>
        </w:rPr>
      </w:pPr>
    </w:p>
    <w:p w:rsidR="00F117A5" w:rsidRPr="002C27D3" w:rsidRDefault="00F117A5" w:rsidP="00312EB4">
      <w:pPr>
        <w:rPr>
          <w:rFonts w:cs="Calibri"/>
        </w:rPr>
      </w:pPr>
    </w:p>
    <w:p w:rsidR="00F117A5" w:rsidRPr="002C27D3" w:rsidRDefault="00F117A5" w:rsidP="00312EB4">
      <w:pPr>
        <w:rPr>
          <w:rFonts w:cs="Calibri"/>
        </w:rPr>
      </w:pPr>
    </w:p>
    <w:p w:rsidR="004F2F50" w:rsidRPr="002C27D3" w:rsidRDefault="00066E16" w:rsidP="00380CF5">
      <w:pPr>
        <w:jc w:val="center"/>
        <w:rPr>
          <w:rFonts w:cs="Calibri"/>
          <w:b/>
          <w:bCs/>
          <w:sz w:val="56"/>
          <w:szCs w:val="48"/>
        </w:rPr>
      </w:pPr>
      <w:bookmarkStart w:id="3" w:name="_Hlk500850169"/>
      <w:r w:rsidRPr="002C27D3">
        <w:rPr>
          <w:rFonts w:cs="Calibri"/>
          <w:b/>
          <w:bCs/>
          <w:sz w:val="56"/>
          <w:szCs w:val="48"/>
        </w:rPr>
        <w:lastRenderedPageBreak/>
        <w:t xml:space="preserve">Program </w:t>
      </w:r>
      <w:r w:rsidR="00380CF5" w:rsidRPr="002C27D3">
        <w:rPr>
          <w:rFonts w:cs="Calibri"/>
          <w:b/>
          <w:bCs/>
          <w:sz w:val="56"/>
          <w:szCs w:val="48"/>
        </w:rPr>
        <w:t>O</w:t>
      </w:r>
      <w:r w:rsidR="00DA1854" w:rsidRPr="002C27D3">
        <w:rPr>
          <w:rFonts w:cs="Calibri"/>
          <w:b/>
          <w:bCs/>
          <w:sz w:val="56"/>
          <w:szCs w:val="48"/>
        </w:rPr>
        <w:t>granicz</w:t>
      </w:r>
      <w:r w:rsidR="0005508C" w:rsidRPr="002C27D3">
        <w:rPr>
          <w:rFonts w:cs="Calibri"/>
          <w:b/>
          <w:bCs/>
          <w:sz w:val="56"/>
          <w:szCs w:val="48"/>
        </w:rPr>
        <w:t>a</w:t>
      </w:r>
      <w:r w:rsidR="00DA1854" w:rsidRPr="002C27D3">
        <w:rPr>
          <w:rFonts w:cs="Calibri"/>
          <w:b/>
          <w:bCs/>
          <w:sz w:val="56"/>
          <w:szCs w:val="48"/>
        </w:rPr>
        <w:t xml:space="preserve">nia </w:t>
      </w:r>
      <w:r w:rsidR="001A6CEE" w:rsidRPr="002C27D3">
        <w:rPr>
          <w:rFonts w:cs="Calibri"/>
          <w:b/>
          <w:bCs/>
          <w:sz w:val="56"/>
          <w:szCs w:val="48"/>
        </w:rPr>
        <w:t xml:space="preserve">Niskiej </w:t>
      </w:r>
      <w:r w:rsidR="00380CF5" w:rsidRPr="002C27D3">
        <w:rPr>
          <w:rFonts w:cs="Calibri"/>
          <w:b/>
          <w:bCs/>
          <w:sz w:val="56"/>
          <w:szCs w:val="48"/>
        </w:rPr>
        <w:t>E</w:t>
      </w:r>
      <w:r w:rsidR="00DA1854" w:rsidRPr="002C27D3">
        <w:rPr>
          <w:rFonts w:cs="Calibri"/>
          <w:b/>
          <w:bCs/>
          <w:sz w:val="56"/>
          <w:szCs w:val="48"/>
        </w:rPr>
        <w:t>misji</w:t>
      </w:r>
    </w:p>
    <w:p w:rsidR="001A6CEE" w:rsidRPr="002C27D3" w:rsidRDefault="00DA1854" w:rsidP="00312EB4">
      <w:pPr>
        <w:jc w:val="center"/>
        <w:rPr>
          <w:rFonts w:cs="Calibri"/>
          <w:b/>
          <w:bCs/>
          <w:sz w:val="56"/>
          <w:szCs w:val="48"/>
        </w:rPr>
      </w:pPr>
      <w:r w:rsidRPr="002C27D3">
        <w:rPr>
          <w:rFonts w:cs="Calibri"/>
          <w:b/>
          <w:bCs/>
          <w:sz w:val="56"/>
          <w:szCs w:val="48"/>
        </w:rPr>
        <w:t>dla</w:t>
      </w:r>
      <w:r w:rsidR="004F2F50" w:rsidRPr="002C27D3">
        <w:rPr>
          <w:rFonts w:cs="Calibri"/>
          <w:b/>
          <w:bCs/>
          <w:sz w:val="56"/>
          <w:szCs w:val="48"/>
        </w:rPr>
        <w:t xml:space="preserve"> </w:t>
      </w:r>
      <w:bookmarkEnd w:id="3"/>
      <w:r w:rsidR="0005508C" w:rsidRPr="002C27D3">
        <w:rPr>
          <w:rFonts w:cs="Calibri"/>
          <w:b/>
          <w:bCs/>
          <w:sz w:val="56"/>
          <w:szCs w:val="48"/>
        </w:rPr>
        <w:t xml:space="preserve">Gminy </w:t>
      </w:r>
      <w:r w:rsidR="003252EC" w:rsidRPr="002C27D3">
        <w:rPr>
          <w:rFonts w:cs="Calibri"/>
          <w:b/>
          <w:bCs/>
          <w:sz w:val="56"/>
          <w:szCs w:val="48"/>
        </w:rPr>
        <w:t>Sobolew</w:t>
      </w:r>
    </w:p>
    <w:p w:rsidR="00AA5AB1" w:rsidRPr="002C27D3" w:rsidRDefault="00AA5AB1" w:rsidP="00312EB4">
      <w:pPr>
        <w:jc w:val="center"/>
        <w:rPr>
          <w:rFonts w:cs="Calibri"/>
          <w:b/>
          <w:sz w:val="48"/>
          <w:szCs w:val="48"/>
        </w:rPr>
      </w:pPr>
    </w:p>
    <w:p w:rsidR="00AA5AB1" w:rsidRPr="002C27D3" w:rsidRDefault="00AA5AB1" w:rsidP="00A179D3"/>
    <w:p w:rsidR="00AA5AB1" w:rsidRPr="002C27D3" w:rsidRDefault="00AA5AB1" w:rsidP="00A179D3"/>
    <w:p w:rsidR="00AA5AB1" w:rsidRPr="002C27D3" w:rsidRDefault="00AA5AB1" w:rsidP="00A179D3"/>
    <w:p w:rsidR="00AA5AB1" w:rsidRPr="002C27D3" w:rsidRDefault="00A179D3" w:rsidP="00CC439D">
      <w:pPr>
        <w:jc w:val="center"/>
      </w:pPr>
      <w:r w:rsidRPr="002C27D3">
        <w:rPr>
          <w:noProof/>
        </w:rPr>
        <w:t xml:space="preserve"> </w:t>
      </w:r>
    </w:p>
    <w:p w:rsidR="001E31BC" w:rsidRPr="002C27D3" w:rsidRDefault="001E31BC" w:rsidP="00A179D3">
      <w:pPr>
        <w:jc w:val="center"/>
      </w:pPr>
    </w:p>
    <w:p w:rsidR="001E31BC" w:rsidRPr="002C27D3" w:rsidRDefault="00FD219D" w:rsidP="002A6BF3">
      <w:pPr>
        <w:jc w:val="center"/>
      </w:pPr>
      <w:r w:rsidRPr="002C27D3">
        <w:rPr>
          <w:noProof/>
        </w:rPr>
        <w:drawing>
          <wp:inline distT="0" distB="0" distL="0" distR="0">
            <wp:extent cx="1901825" cy="2209165"/>
            <wp:effectExtent l="0" t="0" r="3175" b="635"/>
            <wp:docPr id="3" name="Obraz 1" descr="Znalezione obrazy dla zapytania herb sobo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herb sobol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209165"/>
                    </a:xfrm>
                    <a:prstGeom prst="rect">
                      <a:avLst/>
                    </a:prstGeom>
                    <a:noFill/>
                    <a:ln>
                      <a:noFill/>
                    </a:ln>
                  </pic:spPr>
                </pic:pic>
              </a:graphicData>
            </a:graphic>
          </wp:inline>
        </w:drawing>
      </w:r>
    </w:p>
    <w:p w:rsidR="001E31BC" w:rsidRPr="002C27D3" w:rsidRDefault="001E31BC" w:rsidP="004B0820">
      <w:pPr>
        <w:jc w:val="center"/>
      </w:pPr>
    </w:p>
    <w:p w:rsidR="001E31BC" w:rsidRPr="002C27D3" w:rsidRDefault="001E31BC" w:rsidP="00A179D3"/>
    <w:p w:rsidR="001E31BC" w:rsidRPr="002C27D3" w:rsidRDefault="001E31BC" w:rsidP="00A179D3"/>
    <w:p w:rsidR="00AA5AB1" w:rsidRPr="002C27D3" w:rsidRDefault="00AA5AB1" w:rsidP="00A179D3"/>
    <w:p w:rsidR="003502B8" w:rsidRPr="002C27D3" w:rsidRDefault="003502B8" w:rsidP="00A179D3"/>
    <w:p w:rsidR="003502B8" w:rsidRPr="002C27D3" w:rsidRDefault="003502B8" w:rsidP="00312EB4">
      <w:pPr>
        <w:rPr>
          <w:rFonts w:cs="Calibri"/>
          <w:b/>
          <w:sz w:val="36"/>
          <w:szCs w:val="36"/>
        </w:rPr>
      </w:pPr>
    </w:p>
    <w:p w:rsidR="00A4328A" w:rsidRPr="002C27D3" w:rsidRDefault="00A4328A" w:rsidP="00312EB4">
      <w:pPr>
        <w:jc w:val="center"/>
        <w:rPr>
          <w:rFonts w:cs="Calibri"/>
          <w:b/>
          <w:sz w:val="28"/>
          <w:szCs w:val="28"/>
        </w:rPr>
      </w:pPr>
    </w:p>
    <w:p w:rsidR="00AA5AB1" w:rsidRPr="002C27D3" w:rsidRDefault="00380CF5" w:rsidP="00312EB4">
      <w:pPr>
        <w:jc w:val="center"/>
        <w:rPr>
          <w:rFonts w:cs="Calibri"/>
          <w:b/>
          <w:sz w:val="28"/>
          <w:szCs w:val="28"/>
        </w:rPr>
      </w:pPr>
      <w:r w:rsidRPr="002C27D3">
        <w:rPr>
          <w:rFonts w:cs="Calibri"/>
          <w:b/>
          <w:sz w:val="28"/>
          <w:szCs w:val="28"/>
        </w:rPr>
        <w:t>201</w:t>
      </w:r>
      <w:r w:rsidR="00523568" w:rsidRPr="002C27D3">
        <w:rPr>
          <w:rFonts w:cs="Calibri"/>
          <w:b/>
          <w:sz w:val="28"/>
          <w:szCs w:val="28"/>
        </w:rPr>
        <w:t>8</w:t>
      </w:r>
    </w:p>
    <w:p w:rsidR="00AA5AB1" w:rsidRPr="002C27D3" w:rsidRDefault="00AA5AB1" w:rsidP="00312EB4">
      <w:pPr>
        <w:rPr>
          <w:rFonts w:cs="Calibri"/>
        </w:rPr>
      </w:pPr>
    </w:p>
    <w:p w:rsidR="003553EC" w:rsidRPr="002C27D3" w:rsidRDefault="00FD219D" w:rsidP="00A777B6">
      <w:pPr>
        <w:jc w:val="left"/>
        <w:rPr>
          <w:rFonts w:cs="Calibri"/>
          <w:b/>
          <w:szCs w:val="28"/>
          <w:u w:val="single"/>
        </w:rPr>
      </w:pPr>
      <w:r w:rsidRPr="002C27D3">
        <w:rPr>
          <w:noProof/>
        </w:rPr>
        <mc:AlternateContent>
          <mc:Choice Requires="wps">
            <w:drawing>
              <wp:anchor distT="0" distB="0" distL="114300" distR="114300" simplePos="0" relativeHeight="251657216" behindDoc="0" locked="0" layoutInCell="1" allowOverlap="1">
                <wp:simplePos x="0" y="0"/>
                <wp:positionH relativeFrom="column">
                  <wp:posOffset>6045200</wp:posOffset>
                </wp:positionH>
                <wp:positionV relativeFrom="paragraph">
                  <wp:posOffset>1447800</wp:posOffset>
                </wp:positionV>
                <wp:extent cx="170180" cy="148590"/>
                <wp:effectExtent l="0" t="0" r="1270" b="381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85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CE583" id="Prostokąt 20" o:spid="_x0000_s1026" style="position:absolute;margin-left:476pt;margin-top:114pt;width:13.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" fillcolor="window" stroked="f" strokeweight="2pt">
                <v:path arrowok="t"/>
              </v:rect>
            </w:pict>
          </mc:Fallback>
        </mc:AlternateContent>
      </w:r>
      <w:r w:rsidR="00C7135A" w:rsidRPr="002C27D3">
        <w:rPr>
          <w:rFonts w:cs="Calibri"/>
          <w:b/>
          <w:szCs w:val="28"/>
        </w:rPr>
        <w:br w:type="page"/>
      </w:r>
      <w:r w:rsidR="003553EC" w:rsidRPr="002C27D3">
        <w:rPr>
          <w:rFonts w:cs="Calibri"/>
          <w:b/>
          <w:szCs w:val="28"/>
          <w:u w:val="single"/>
        </w:rPr>
        <w:lastRenderedPageBreak/>
        <w:t>Autor opracowania:</w:t>
      </w:r>
    </w:p>
    <w:p w:rsidR="00A474E1" w:rsidRPr="002C27D3" w:rsidRDefault="00FD219D" w:rsidP="00A474E1">
      <w:pPr>
        <w:spacing w:line="240" w:lineRule="auto"/>
        <w:jc w:val="left"/>
        <w:rPr>
          <w:rFonts w:cs="Calibri"/>
          <w:szCs w:val="28"/>
        </w:rPr>
      </w:pPr>
      <w:r w:rsidRPr="002C27D3">
        <w:rPr>
          <w:rFonts w:cs="Calibri"/>
          <w:noProof/>
          <w:szCs w:val="28"/>
        </w:rPr>
        <w:drawing>
          <wp:inline distT="0" distB="0" distL="0" distR="0">
            <wp:extent cx="1616710" cy="914400"/>
            <wp:effectExtent l="0" t="0" r="254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710" cy="914400"/>
                    </a:xfrm>
                    <a:prstGeom prst="rect">
                      <a:avLst/>
                    </a:prstGeom>
                    <a:noFill/>
                    <a:ln>
                      <a:noFill/>
                    </a:ln>
                  </pic:spPr>
                </pic:pic>
              </a:graphicData>
            </a:graphic>
          </wp:inline>
        </w:drawing>
      </w:r>
    </w:p>
    <w:p w:rsidR="00A474E1" w:rsidRPr="002C27D3" w:rsidRDefault="00A474E1" w:rsidP="00A474E1">
      <w:pPr>
        <w:spacing w:line="240" w:lineRule="auto"/>
        <w:jc w:val="left"/>
        <w:rPr>
          <w:rFonts w:cs="Calibri"/>
          <w:szCs w:val="28"/>
        </w:rPr>
      </w:pPr>
    </w:p>
    <w:p w:rsidR="00A474E1" w:rsidRPr="002C27D3" w:rsidRDefault="00A474E1" w:rsidP="00A474E1">
      <w:pPr>
        <w:jc w:val="left"/>
        <w:rPr>
          <w:rFonts w:cs="Calibri"/>
          <w:szCs w:val="28"/>
        </w:rPr>
      </w:pPr>
      <w:r w:rsidRPr="002C27D3">
        <w:rPr>
          <w:rFonts w:cs="Calibri"/>
          <w:szCs w:val="28"/>
        </w:rPr>
        <w:t>Małopolska Fundacja Energii i Środowiska</w:t>
      </w:r>
    </w:p>
    <w:p w:rsidR="00A474E1" w:rsidRPr="002C27D3" w:rsidRDefault="00A474E1" w:rsidP="00A474E1">
      <w:pPr>
        <w:jc w:val="left"/>
        <w:rPr>
          <w:rFonts w:cs="Calibri"/>
          <w:szCs w:val="28"/>
        </w:rPr>
      </w:pPr>
      <w:r w:rsidRPr="002C27D3">
        <w:rPr>
          <w:rFonts w:cs="Calibri"/>
          <w:szCs w:val="28"/>
        </w:rPr>
        <w:t>ul. Krupnicza 8/3a</w:t>
      </w:r>
    </w:p>
    <w:p w:rsidR="00A474E1" w:rsidRPr="002C27D3" w:rsidRDefault="00A474E1" w:rsidP="00A474E1">
      <w:pPr>
        <w:jc w:val="left"/>
        <w:rPr>
          <w:rFonts w:cs="Calibri"/>
          <w:szCs w:val="28"/>
        </w:rPr>
      </w:pPr>
      <w:r w:rsidRPr="002C27D3">
        <w:rPr>
          <w:rFonts w:cs="Calibri"/>
          <w:szCs w:val="28"/>
        </w:rPr>
        <w:t>31-123 Kraków</w:t>
      </w:r>
    </w:p>
    <w:p w:rsidR="00A474E1" w:rsidRPr="002C27D3" w:rsidRDefault="00A474E1" w:rsidP="00A474E1">
      <w:pPr>
        <w:jc w:val="left"/>
        <w:rPr>
          <w:rFonts w:cs="Calibri"/>
          <w:szCs w:val="28"/>
        </w:rPr>
      </w:pPr>
      <w:hyperlink r:id="rId10" w:history="1">
        <w:r w:rsidRPr="002C27D3">
          <w:rPr>
            <w:rStyle w:val="Hipercze"/>
            <w:rFonts w:cs="Calibri"/>
            <w:color w:val="auto"/>
            <w:szCs w:val="28"/>
          </w:rPr>
          <w:t>www.mafes.com.pl</w:t>
        </w:r>
      </w:hyperlink>
    </w:p>
    <w:p w:rsidR="00A474E1" w:rsidRPr="002C27D3" w:rsidRDefault="00A474E1" w:rsidP="00A474E1">
      <w:r w:rsidRPr="002C27D3">
        <w:t>mafes@mafes.com.pl</w:t>
      </w:r>
    </w:p>
    <w:p w:rsidR="003553EC" w:rsidRPr="002C27D3" w:rsidRDefault="003553EC">
      <w:pPr>
        <w:spacing w:line="240" w:lineRule="auto"/>
        <w:jc w:val="left"/>
        <w:rPr>
          <w:rFonts w:cs="Calibri"/>
          <w:szCs w:val="28"/>
        </w:rPr>
      </w:pPr>
      <w:r w:rsidRPr="002C27D3">
        <w:rPr>
          <w:rFonts w:cs="Calibri"/>
          <w:szCs w:val="28"/>
        </w:rPr>
        <w:br w:type="page"/>
      </w:r>
    </w:p>
    <w:p w:rsidR="003D3083" w:rsidRPr="002C27D3" w:rsidRDefault="003D3083" w:rsidP="008628DD">
      <w:pPr>
        <w:spacing w:line="240" w:lineRule="auto"/>
        <w:rPr>
          <w:rFonts w:cs="Calibri"/>
          <w:b/>
          <w:szCs w:val="28"/>
        </w:rPr>
      </w:pPr>
      <w:r w:rsidRPr="002C27D3">
        <w:rPr>
          <w:rFonts w:cs="Calibri"/>
          <w:b/>
          <w:szCs w:val="28"/>
        </w:rPr>
        <w:t xml:space="preserve">SPIS TREŚCI </w:t>
      </w:r>
    </w:p>
    <w:p w:rsidR="004648E9" w:rsidRPr="00CA6296" w:rsidRDefault="005B1EB0">
      <w:pPr>
        <w:pStyle w:val="Spistreci1"/>
        <w:tabs>
          <w:tab w:val="left" w:pos="440"/>
          <w:tab w:val="right" w:leader="dot" w:pos="9685"/>
        </w:tabs>
        <w:rPr>
          <w:rFonts w:cs="Times New Roman"/>
          <w:b w:val="0"/>
          <w:bCs w:val="0"/>
          <w:caps w:val="0"/>
          <w:noProof/>
          <w:sz w:val="22"/>
          <w:szCs w:val="22"/>
        </w:rPr>
      </w:pPr>
      <w:r w:rsidRPr="002C27D3">
        <w:rPr>
          <w:rStyle w:val="Hipercze"/>
          <w:rFonts w:cs="Calibri"/>
          <w:b w:val="0"/>
          <w:bCs w:val="0"/>
          <w:i/>
          <w:caps w:val="0"/>
          <w:noProof/>
          <w:color w:val="auto"/>
        </w:rPr>
        <w:fldChar w:fldCharType="begin"/>
      </w:r>
      <w:r w:rsidRPr="002C27D3">
        <w:rPr>
          <w:rStyle w:val="Hipercze"/>
          <w:rFonts w:cs="Calibri"/>
          <w:b w:val="0"/>
          <w:bCs w:val="0"/>
          <w:i/>
          <w:caps w:val="0"/>
          <w:noProof/>
          <w:color w:val="auto"/>
        </w:rPr>
        <w:instrText xml:space="preserve"> TOC \o "1-3" \h \z \u </w:instrText>
      </w:r>
      <w:r w:rsidRPr="002C27D3">
        <w:rPr>
          <w:rStyle w:val="Hipercze"/>
          <w:rFonts w:cs="Calibri"/>
          <w:b w:val="0"/>
          <w:bCs w:val="0"/>
          <w:i/>
          <w:caps w:val="0"/>
          <w:noProof/>
          <w:color w:val="auto"/>
        </w:rPr>
        <w:fldChar w:fldCharType="separate"/>
      </w:r>
      <w:hyperlink w:anchor="_Toc7082459" w:history="1">
        <w:r w:rsidR="004648E9" w:rsidRPr="003C183C">
          <w:rPr>
            <w:rStyle w:val="Hipercze"/>
            <w:noProof/>
          </w:rPr>
          <w:t>1</w:t>
        </w:r>
        <w:r w:rsidR="004648E9" w:rsidRPr="00CA6296">
          <w:rPr>
            <w:rFonts w:cs="Times New Roman"/>
            <w:b w:val="0"/>
            <w:bCs w:val="0"/>
            <w:caps w:val="0"/>
            <w:noProof/>
            <w:sz w:val="22"/>
            <w:szCs w:val="22"/>
          </w:rPr>
          <w:tab/>
        </w:r>
        <w:r w:rsidR="004648E9" w:rsidRPr="003C183C">
          <w:rPr>
            <w:rStyle w:val="Hipercze"/>
            <w:noProof/>
          </w:rPr>
          <w:t>Podstawa prawna i metodyka opracowania</w:t>
        </w:r>
        <w:r w:rsidR="004648E9">
          <w:rPr>
            <w:noProof/>
            <w:webHidden/>
          </w:rPr>
          <w:tab/>
        </w:r>
        <w:r w:rsidR="004648E9">
          <w:rPr>
            <w:noProof/>
            <w:webHidden/>
          </w:rPr>
          <w:fldChar w:fldCharType="begin"/>
        </w:r>
        <w:r w:rsidR="004648E9">
          <w:rPr>
            <w:noProof/>
            <w:webHidden/>
          </w:rPr>
          <w:instrText xml:space="preserve"> PAGEREF _Toc7082459 \h </w:instrText>
        </w:r>
        <w:r w:rsidR="004648E9">
          <w:rPr>
            <w:noProof/>
            <w:webHidden/>
          </w:rPr>
        </w:r>
        <w:r w:rsidR="004648E9">
          <w:rPr>
            <w:noProof/>
            <w:webHidden/>
          </w:rPr>
          <w:fldChar w:fldCharType="separate"/>
        </w:r>
        <w:r w:rsidR="00E83E45">
          <w:rPr>
            <w:noProof/>
            <w:webHidden/>
          </w:rPr>
          <w:t>5</w:t>
        </w:r>
        <w:r w:rsidR="004648E9">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0" w:history="1">
        <w:r w:rsidRPr="003C183C">
          <w:rPr>
            <w:rStyle w:val="Hipercze"/>
            <w:rFonts w:cs="Calibri"/>
            <w:noProof/>
          </w:rPr>
          <w:t>1.1</w:t>
        </w:r>
        <w:r w:rsidRPr="00CA6296">
          <w:rPr>
            <w:rFonts w:cs="Times New Roman"/>
            <w:smallCaps w:val="0"/>
            <w:noProof/>
            <w:sz w:val="22"/>
            <w:szCs w:val="22"/>
          </w:rPr>
          <w:tab/>
        </w:r>
        <w:r w:rsidRPr="003C183C">
          <w:rPr>
            <w:rStyle w:val="Hipercze"/>
            <w:rFonts w:cs="Calibri"/>
            <w:noProof/>
          </w:rPr>
          <w:t>Podstawa prawna dokumentu</w:t>
        </w:r>
        <w:r>
          <w:rPr>
            <w:noProof/>
            <w:webHidden/>
          </w:rPr>
          <w:tab/>
        </w:r>
        <w:r>
          <w:rPr>
            <w:noProof/>
            <w:webHidden/>
          </w:rPr>
          <w:fldChar w:fldCharType="begin"/>
        </w:r>
        <w:r>
          <w:rPr>
            <w:noProof/>
            <w:webHidden/>
          </w:rPr>
          <w:instrText xml:space="preserve"> PAGEREF _Toc7082460 \h </w:instrText>
        </w:r>
        <w:r>
          <w:rPr>
            <w:noProof/>
            <w:webHidden/>
          </w:rPr>
        </w:r>
        <w:r>
          <w:rPr>
            <w:noProof/>
            <w:webHidden/>
          </w:rPr>
          <w:fldChar w:fldCharType="separate"/>
        </w:r>
        <w:r w:rsidR="00E83E45">
          <w:rPr>
            <w:noProof/>
            <w:webHidden/>
          </w:rPr>
          <w:t>5</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1" w:history="1">
        <w:r w:rsidRPr="003C183C">
          <w:rPr>
            <w:rStyle w:val="Hipercze"/>
            <w:rFonts w:cs="Calibri"/>
            <w:noProof/>
          </w:rPr>
          <w:t>1.2</w:t>
        </w:r>
        <w:r w:rsidRPr="00CA6296">
          <w:rPr>
            <w:rFonts w:cs="Times New Roman"/>
            <w:smallCaps w:val="0"/>
            <w:noProof/>
            <w:sz w:val="22"/>
            <w:szCs w:val="22"/>
          </w:rPr>
          <w:tab/>
        </w:r>
        <w:r w:rsidRPr="003C183C">
          <w:rPr>
            <w:rStyle w:val="Hipercze"/>
            <w:rFonts w:cs="Calibri"/>
            <w:noProof/>
          </w:rPr>
          <w:t>Zakres Programu</w:t>
        </w:r>
        <w:r>
          <w:rPr>
            <w:noProof/>
            <w:webHidden/>
          </w:rPr>
          <w:tab/>
        </w:r>
        <w:r>
          <w:rPr>
            <w:noProof/>
            <w:webHidden/>
          </w:rPr>
          <w:fldChar w:fldCharType="begin"/>
        </w:r>
        <w:r>
          <w:rPr>
            <w:noProof/>
            <w:webHidden/>
          </w:rPr>
          <w:instrText xml:space="preserve"> PAGEREF _Toc7082461 \h </w:instrText>
        </w:r>
        <w:r>
          <w:rPr>
            <w:noProof/>
            <w:webHidden/>
          </w:rPr>
        </w:r>
        <w:r>
          <w:rPr>
            <w:noProof/>
            <w:webHidden/>
          </w:rPr>
          <w:fldChar w:fldCharType="separate"/>
        </w:r>
        <w:r w:rsidR="00E83E45">
          <w:rPr>
            <w:noProof/>
            <w:webHidden/>
          </w:rPr>
          <w:t>5</w:t>
        </w:r>
        <w:r>
          <w:rPr>
            <w:noProof/>
            <w:webHidden/>
          </w:rPr>
          <w:fldChar w:fldCharType="end"/>
        </w:r>
      </w:hyperlink>
    </w:p>
    <w:p w:rsidR="004648E9" w:rsidRPr="00CA6296" w:rsidRDefault="004648E9">
      <w:pPr>
        <w:pStyle w:val="Spistreci1"/>
        <w:tabs>
          <w:tab w:val="left" w:pos="440"/>
          <w:tab w:val="right" w:leader="dot" w:pos="9685"/>
        </w:tabs>
        <w:rPr>
          <w:rFonts w:cs="Times New Roman"/>
          <w:b w:val="0"/>
          <w:bCs w:val="0"/>
          <w:caps w:val="0"/>
          <w:noProof/>
          <w:sz w:val="22"/>
          <w:szCs w:val="22"/>
        </w:rPr>
      </w:pPr>
      <w:hyperlink w:anchor="_Toc7082462" w:history="1">
        <w:r w:rsidRPr="003C183C">
          <w:rPr>
            <w:rStyle w:val="Hipercze"/>
            <w:noProof/>
          </w:rPr>
          <w:t>2</w:t>
        </w:r>
        <w:r w:rsidRPr="00CA6296">
          <w:rPr>
            <w:rFonts w:cs="Times New Roman"/>
            <w:b w:val="0"/>
            <w:bCs w:val="0"/>
            <w:caps w:val="0"/>
            <w:noProof/>
            <w:sz w:val="22"/>
            <w:szCs w:val="22"/>
          </w:rPr>
          <w:tab/>
        </w:r>
        <w:r w:rsidRPr="003C183C">
          <w:rPr>
            <w:rStyle w:val="Hipercze"/>
            <w:noProof/>
          </w:rPr>
          <w:t>Diagnoza stanu obecnego</w:t>
        </w:r>
        <w:r>
          <w:rPr>
            <w:noProof/>
            <w:webHidden/>
          </w:rPr>
          <w:tab/>
        </w:r>
        <w:r>
          <w:rPr>
            <w:noProof/>
            <w:webHidden/>
          </w:rPr>
          <w:fldChar w:fldCharType="begin"/>
        </w:r>
        <w:r>
          <w:rPr>
            <w:noProof/>
            <w:webHidden/>
          </w:rPr>
          <w:instrText xml:space="preserve"> PAGEREF _Toc7082462 \h </w:instrText>
        </w:r>
        <w:r>
          <w:rPr>
            <w:noProof/>
            <w:webHidden/>
          </w:rPr>
        </w:r>
        <w:r>
          <w:rPr>
            <w:noProof/>
            <w:webHidden/>
          </w:rPr>
          <w:fldChar w:fldCharType="separate"/>
        </w:r>
        <w:r w:rsidR="00E83E45">
          <w:rPr>
            <w:noProof/>
            <w:webHidden/>
          </w:rPr>
          <w:t>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3" w:history="1">
        <w:r w:rsidRPr="003C183C">
          <w:rPr>
            <w:rStyle w:val="Hipercze"/>
            <w:rFonts w:cs="Calibri"/>
            <w:noProof/>
          </w:rPr>
          <w:t>2.1</w:t>
        </w:r>
        <w:r w:rsidRPr="00CA6296">
          <w:rPr>
            <w:rFonts w:cs="Times New Roman"/>
            <w:smallCaps w:val="0"/>
            <w:noProof/>
            <w:sz w:val="22"/>
            <w:szCs w:val="22"/>
          </w:rPr>
          <w:tab/>
        </w:r>
        <w:r w:rsidRPr="003C183C">
          <w:rPr>
            <w:rStyle w:val="Hipercze"/>
            <w:rFonts w:cs="Calibri"/>
            <w:noProof/>
          </w:rPr>
          <w:t>Analiza regionalnych i lokalnych planów istotnych z punktu widzenia PONE</w:t>
        </w:r>
        <w:r>
          <w:rPr>
            <w:noProof/>
            <w:webHidden/>
          </w:rPr>
          <w:tab/>
        </w:r>
        <w:r>
          <w:rPr>
            <w:noProof/>
            <w:webHidden/>
          </w:rPr>
          <w:fldChar w:fldCharType="begin"/>
        </w:r>
        <w:r>
          <w:rPr>
            <w:noProof/>
            <w:webHidden/>
          </w:rPr>
          <w:instrText xml:space="preserve"> PAGEREF _Toc7082463 \h </w:instrText>
        </w:r>
        <w:r>
          <w:rPr>
            <w:noProof/>
            <w:webHidden/>
          </w:rPr>
        </w:r>
        <w:r>
          <w:rPr>
            <w:noProof/>
            <w:webHidden/>
          </w:rPr>
          <w:fldChar w:fldCharType="separate"/>
        </w:r>
        <w:r w:rsidR="00E83E45">
          <w:rPr>
            <w:noProof/>
            <w:webHidden/>
          </w:rPr>
          <w:t>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4" w:history="1">
        <w:r w:rsidRPr="003C183C">
          <w:rPr>
            <w:rStyle w:val="Hipercze"/>
            <w:noProof/>
          </w:rPr>
          <w:t>2.1.1</w:t>
        </w:r>
        <w:r w:rsidRPr="00CA6296">
          <w:rPr>
            <w:rFonts w:cs="Times New Roman"/>
            <w:smallCaps w:val="0"/>
            <w:noProof/>
            <w:sz w:val="22"/>
            <w:szCs w:val="22"/>
          </w:rPr>
          <w:tab/>
        </w:r>
        <w:r w:rsidRPr="003C183C">
          <w:rPr>
            <w:rStyle w:val="Hipercze"/>
            <w:noProof/>
          </w:rPr>
          <w:t>Program ochrony powietrza dla strefy mazowieckiej, w której zostały przekroczone poziomy dopuszczalne pyłu zawieszonego PM10 i pyłu zawieszonego PM2,5 w powietrzu</w:t>
        </w:r>
        <w:r>
          <w:rPr>
            <w:noProof/>
            <w:webHidden/>
          </w:rPr>
          <w:tab/>
        </w:r>
        <w:r>
          <w:rPr>
            <w:noProof/>
            <w:webHidden/>
          </w:rPr>
          <w:fldChar w:fldCharType="begin"/>
        </w:r>
        <w:r>
          <w:rPr>
            <w:noProof/>
            <w:webHidden/>
          </w:rPr>
          <w:instrText xml:space="preserve"> PAGEREF _Toc7082464 \h </w:instrText>
        </w:r>
        <w:r>
          <w:rPr>
            <w:noProof/>
            <w:webHidden/>
          </w:rPr>
        </w:r>
        <w:r>
          <w:rPr>
            <w:noProof/>
            <w:webHidden/>
          </w:rPr>
          <w:fldChar w:fldCharType="separate"/>
        </w:r>
        <w:r w:rsidR="00E83E45">
          <w:rPr>
            <w:noProof/>
            <w:webHidden/>
          </w:rPr>
          <w:t>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5" w:history="1">
        <w:r w:rsidRPr="003C183C">
          <w:rPr>
            <w:rStyle w:val="Hipercze"/>
            <w:noProof/>
          </w:rPr>
          <w:t>2.1.2</w:t>
        </w:r>
        <w:r w:rsidRPr="00CA6296">
          <w:rPr>
            <w:rFonts w:cs="Times New Roman"/>
            <w:smallCaps w:val="0"/>
            <w:noProof/>
            <w:sz w:val="22"/>
            <w:szCs w:val="22"/>
          </w:rPr>
          <w:tab/>
        </w:r>
        <w:r w:rsidRPr="003C183C">
          <w:rPr>
            <w:rStyle w:val="Hipercze"/>
            <w:noProof/>
          </w:rPr>
          <w:t>Program ochrony powietrza dla stref województwa mazowieckiego, w których został przekroczony poziom docelowy benzo(a)pirenu w powietrzu</w:t>
        </w:r>
        <w:r>
          <w:rPr>
            <w:noProof/>
            <w:webHidden/>
          </w:rPr>
          <w:tab/>
        </w:r>
        <w:r>
          <w:rPr>
            <w:noProof/>
            <w:webHidden/>
          </w:rPr>
          <w:fldChar w:fldCharType="begin"/>
        </w:r>
        <w:r>
          <w:rPr>
            <w:noProof/>
            <w:webHidden/>
          </w:rPr>
          <w:instrText xml:space="preserve"> PAGEREF _Toc7082465 \h </w:instrText>
        </w:r>
        <w:r>
          <w:rPr>
            <w:noProof/>
            <w:webHidden/>
          </w:rPr>
        </w:r>
        <w:r>
          <w:rPr>
            <w:noProof/>
            <w:webHidden/>
          </w:rPr>
          <w:fldChar w:fldCharType="separate"/>
        </w:r>
        <w:r w:rsidR="00E83E45">
          <w:rPr>
            <w:noProof/>
            <w:webHidden/>
          </w:rPr>
          <w:t>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6" w:history="1">
        <w:r w:rsidRPr="003C183C">
          <w:rPr>
            <w:rStyle w:val="Hipercze"/>
            <w:noProof/>
          </w:rPr>
          <w:t>2.1.3</w:t>
        </w:r>
        <w:r w:rsidRPr="00CA6296">
          <w:rPr>
            <w:rFonts w:cs="Times New Roman"/>
            <w:smallCaps w:val="0"/>
            <w:noProof/>
            <w:sz w:val="22"/>
            <w:szCs w:val="22"/>
          </w:rPr>
          <w:tab/>
        </w:r>
        <w:r w:rsidRPr="003C183C">
          <w:rPr>
            <w:rStyle w:val="Hipercze"/>
            <w:noProof/>
          </w:rPr>
          <w:t>Uchwała antysmogowa</w:t>
        </w:r>
        <w:r>
          <w:rPr>
            <w:noProof/>
            <w:webHidden/>
          </w:rPr>
          <w:tab/>
        </w:r>
        <w:r>
          <w:rPr>
            <w:noProof/>
            <w:webHidden/>
          </w:rPr>
          <w:fldChar w:fldCharType="begin"/>
        </w:r>
        <w:r>
          <w:rPr>
            <w:noProof/>
            <w:webHidden/>
          </w:rPr>
          <w:instrText xml:space="preserve"> PAGEREF _Toc7082466 \h </w:instrText>
        </w:r>
        <w:r>
          <w:rPr>
            <w:noProof/>
            <w:webHidden/>
          </w:rPr>
        </w:r>
        <w:r>
          <w:rPr>
            <w:noProof/>
            <w:webHidden/>
          </w:rPr>
          <w:fldChar w:fldCharType="separate"/>
        </w:r>
        <w:r w:rsidR="00E83E45">
          <w:rPr>
            <w:noProof/>
            <w:webHidden/>
          </w:rPr>
          <w:t>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7" w:history="1">
        <w:r w:rsidRPr="003C183C">
          <w:rPr>
            <w:rStyle w:val="Hipercze"/>
            <w:noProof/>
          </w:rPr>
          <w:t>2.1.4</w:t>
        </w:r>
        <w:r w:rsidRPr="00CA6296">
          <w:rPr>
            <w:rFonts w:cs="Times New Roman"/>
            <w:smallCaps w:val="0"/>
            <w:noProof/>
            <w:sz w:val="22"/>
            <w:szCs w:val="22"/>
          </w:rPr>
          <w:tab/>
        </w:r>
        <w:r w:rsidRPr="003C183C">
          <w:rPr>
            <w:rStyle w:val="Hipercze"/>
            <w:noProof/>
          </w:rPr>
          <w:t>Program ochrony środowiska</w:t>
        </w:r>
        <w:r>
          <w:rPr>
            <w:noProof/>
            <w:webHidden/>
          </w:rPr>
          <w:tab/>
        </w:r>
        <w:r>
          <w:rPr>
            <w:noProof/>
            <w:webHidden/>
          </w:rPr>
          <w:fldChar w:fldCharType="begin"/>
        </w:r>
        <w:r>
          <w:rPr>
            <w:noProof/>
            <w:webHidden/>
          </w:rPr>
          <w:instrText xml:space="preserve"> PAGEREF _Toc7082467 \h </w:instrText>
        </w:r>
        <w:r>
          <w:rPr>
            <w:noProof/>
            <w:webHidden/>
          </w:rPr>
        </w:r>
        <w:r>
          <w:rPr>
            <w:noProof/>
            <w:webHidden/>
          </w:rPr>
          <w:fldChar w:fldCharType="separate"/>
        </w:r>
        <w:r w:rsidR="00E83E45">
          <w:rPr>
            <w:noProof/>
            <w:webHidden/>
          </w:rPr>
          <w:t>8</w:t>
        </w:r>
        <w:r>
          <w:rPr>
            <w:noProof/>
            <w:webHidden/>
          </w:rPr>
          <w:fldChar w:fldCharType="end"/>
        </w:r>
      </w:hyperlink>
    </w:p>
    <w:p w:rsidR="004648E9" w:rsidRPr="00CA6296" w:rsidRDefault="004648E9">
      <w:pPr>
        <w:pStyle w:val="Spistreci1"/>
        <w:tabs>
          <w:tab w:val="left" w:pos="440"/>
          <w:tab w:val="right" w:leader="dot" w:pos="9685"/>
        </w:tabs>
        <w:rPr>
          <w:rFonts w:cs="Times New Roman"/>
          <w:b w:val="0"/>
          <w:bCs w:val="0"/>
          <w:caps w:val="0"/>
          <w:noProof/>
          <w:sz w:val="22"/>
          <w:szCs w:val="22"/>
        </w:rPr>
      </w:pPr>
      <w:hyperlink w:anchor="_Toc7082468" w:history="1">
        <w:r w:rsidRPr="003C183C">
          <w:rPr>
            <w:rStyle w:val="Hipercze"/>
            <w:noProof/>
          </w:rPr>
          <w:t>3</w:t>
        </w:r>
        <w:r w:rsidRPr="00CA6296">
          <w:rPr>
            <w:rFonts w:cs="Times New Roman"/>
            <w:b w:val="0"/>
            <w:bCs w:val="0"/>
            <w:caps w:val="0"/>
            <w:noProof/>
            <w:sz w:val="22"/>
            <w:szCs w:val="22"/>
          </w:rPr>
          <w:tab/>
        </w:r>
        <w:r w:rsidRPr="003C183C">
          <w:rPr>
            <w:rStyle w:val="Hipercze"/>
            <w:noProof/>
          </w:rPr>
          <w:t>Inwentaryzacja emisji zanieczyszczeń</w:t>
        </w:r>
        <w:r>
          <w:rPr>
            <w:noProof/>
            <w:webHidden/>
          </w:rPr>
          <w:tab/>
        </w:r>
        <w:r>
          <w:rPr>
            <w:noProof/>
            <w:webHidden/>
          </w:rPr>
          <w:fldChar w:fldCharType="begin"/>
        </w:r>
        <w:r>
          <w:rPr>
            <w:noProof/>
            <w:webHidden/>
          </w:rPr>
          <w:instrText xml:space="preserve"> PAGEREF _Toc7082468 \h </w:instrText>
        </w:r>
        <w:r>
          <w:rPr>
            <w:noProof/>
            <w:webHidden/>
          </w:rPr>
        </w:r>
        <w:r>
          <w:rPr>
            <w:noProof/>
            <w:webHidden/>
          </w:rPr>
          <w:fldChar w:fldCharType="separate"/>
        </w:r>
        <w:r w:rsidR="00E83E45">
          <w:rPr>
            <w:noProof/>
            <w:webHidden/>
          </w:rPr>
          <w:t>9</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69" w:history="1">
        <w:r w:rsidRPr="003C183C">
          <w:rPr>
            <w:rStyle w:val="Hipercze"/>
            <w:rFonts w:cs="Calibri"/>
            <w:noProof/>
          </w:rPr>
          <w:t>3.1</w:t>
        </w:r>
        <w:r w:rsidRPr="00CA6296">
          <w:rPr>
            <w:rFonts w:cs="Times New Roman"/>
            <w:smallCaps w:val="0"/>
            <w:noProof/>
            <w:sz w:val="22"/>
            <w:szCs w:val="22"/>
          </w:rPr>
          <w:tab/>
        </w:r>
        <w:r w:rsidRPr="003C183C">
          <w:rPr>
            <w:rStyle w:val="Hipercze"/>
            <w:rFonts w:cs="Calibri"/>
            <w:noProof/>
          </w:rPr>
          <w:t>Metodologia ogólna</w:t>
        </w:r>
        <w:r>
          <w:rPr>
            <w:noProof/>
            <w:webHidden/>
          </w:rPr>
          <w:tab/>
        </w:r>
        <w:r>
          <w:rPr>
            <w:noProof/>
            <w:webHidden/>
          </w:rPr>
          <w:fldChar w:fldCharType="begin"/>
        </w:r>
        <w:r>
          <w:rPr>
            <w:noProof/>
            <w:webHidden/>
          </w:rPr>
          <w:instrText xml:space="preserve"> PAGEREF _Toc7082469 \h </w:instrText>
        </w:r>
        <w:r>
          <w:rPr>
            <w:noProof/>
            <w:webHidden/>
          </w:rPr>
        </w:r>
        <w:r>
          <w:rPr>
            <w:noProof/>
            <w:webHidden/>
          </w:rPr>
          <w:fldChar w:fldCharType="separate"/>
        </w:r>
        <w:r w:rsidR="00E83E45">
          <w:rPr>
            <w:noProof/>
            <w:webHidden/>
          </w:rPr>
          <w:t>9</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0" w:history="1">
        <w:r w:rsidRPr="003C183C">
          <w:rPr>
            <w:rStyle w:val="Hipercze"/>
            <w:rFonts w:cs="Calibri"/>
            <w:noProof/>
          </w:rPr>
          <w:t>3.2</w:t>
        </w:r>
        <w:r w:rsidRPr="00CA6296">
          <w:rPr>
            <w:rFonts w:cs="Times New Roman"/>
            <w:smallCaps w:val="0"/>
            <w:noProof/>
            <w:sz w:val="22"/>
            <w:szCs w:val="22"/>
          </w:rPr>
          <w:tab/>
        </w:r>
        <w:r w:rsidRPr="003C183C">
          <w:rPr>
            <w:rStyle w:val="Hipercze"/>
            <w:rFonts w:cs="Calibri"/>
            <w:noProof/>
          </w:rPr>
          <w:t>Bilans energii</w:t>
        </w:r>
        <w:r>
          <w:rPr>
            <w:noProof/>
            <w:webHidden/>
          </w:rPr>
          <w:tab/>
        </w:r>
        <w:r>
          <w:rPr>
            <w:noProof/>
            <w:webHidden/>
          </w:rPr>
          <w:fldChar w:fldCharType="begin"/>
        </w:r>
        <w:r>
          <w:rPr>
            <w:noProof/>
            <w:webHidden/>
          </w:rPr>
          <w:instrText xml:space="preserve"> PAGEREF _Toc7082470 \h </w:instrText>
        </w:r>
        <w:r>
          <w:rPr>
            <w:noProof/>
            <w:webHidden/>
          </w:rPr>
        </w:r>
        <w:r>
          <w:rPr>
            <w:noProof/>
            <w:webHidden/>
          </w:rPr>
          <w:fldChar w:fldCharType="separate"/>
        </w:r>
        <w:r w:rsidR="00E83E45">
          <w:rPr>
            <w:noProof/>
            <w:webHidden/>
          </w:rPr>
          <w:t>10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1" w:history="1">
        <w:r w:rsidRPr="003C183C">
          <w:rPr>
            <w:rStyle w:val="Hipercze"/>
            <w:noProof/>
          </w:rPr>
          <w:t>3.2.1</w:t>
        </w:r>
        <w:r w:rsidRPr="00CA6296">
          <w:rPr>
            <w:rFonts w:cs="Times New Roman"/>
            <w:smallCaps w:val="0"/>
            <w:noProof/>
            <w:sz w:val="22"/>
            <w:szCs w:val="22"/>
          </w:rPr>
          <w:tab/>
        </w:r>
        <w:r w:rsidRPr="003C183C">
          <w:rPr>
            <w:rStyle w:val="Hipercze"/>
            <w:noProof/>
          </w:rPr>
          <w:t>Założenia ogólne do bilansu</w:t>
        </w:r>
        <w:r>
          <w:rPr>
            <w:noProof/>
            <w:webHidden/>
          </w:rPr>
          <w:tab/>
        </w:r>
        <w:r>
          <w:rPr>
            <w:noProof/>
            <w:webHidden/>
          </w:rPr>
          <w:fldChar w:fldCharType="begin"/>
        </w:r>
        <w:r>
          <w:rPr>
            <w:noProof/>
            <w:webHidden/>
          </w:rPr>
          <w:instrText xml:space="preserve"> PAGEREF _Toc7082471 \h </w:instrText>
        </w:r>
        <w:r>
          <w:rPr>
            <w:noProof/>
            <w:webHidden/>
          </w:rPr>
        </w:r>
        <w:r>
          <w:rPr>
            <w:noProof/>
            <w:webHidden/>
          </w:rPr>
          <w:fldChar w:fldCharType="separate"/>
        </w:r>
        <w:r w:rsidR="00E83E45">
          <w:rPr>
            <w:noProof/>
            <w:webHidden/>
          </w:rPr>
          <w:t>10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2" w:history="1">
        <w:r w:rsidRPr="003C183C">
          <w:rPr>
            <w:rStyle w:val="Hipercze"/>
            <w:noProof/>
          </w:rPr>
          <w:t>3.2.2</w:t>
        </w:r>
        <w:r w:rsidRPr="00CA6296">
          <w:rPr>
            <w:rFonts w:cs="Times New Roman"/>
            <w:smallCaps w:val="0"/>
            <w:noProof/>
            <w:sz w:val="22"/>
            <w:szCs w:val="22"/>
          </w:rPr>
          <w:tab/>
        </w:r>
        <w:r w:rsidRPr="003C183C">
          <w:rPr>
            <w:rStyle w:val="Hipercze"/>
            <w:noProof/>
          </w:rPr>
          <w:t>Kryteria przeprowadzania obliczeń zapotrzebowania na energię</w:t>
        </w:r>
        <w:r>
          <w:rPr>
            <w:noProof/>
            <w:webHidden/>
          </w:rPr>
          <w:tab/>
        </w:r>
        <w:r>
          <w:rPr>
            <w:noProof/>
            <w:webHidden/>
          </w:rPr>
          <w:fldChar w:fldCharType="begin"/>
        </w:r>
        <w:r>
          <w:rPr>
            <w:noProof/>
            <w:webHidden/>
          </w:rPr>
          <w:instrText xml:space="preserve"> PAGEREF _Toc7082472 \h </w:instrText>
        </w:r>
        <w:r>
          <w:rPr>
            <w:noProof/>
            <w:webHidden/>
          </w:rPr>
        </w:r>
        <w:r>
          <w:rPr>
            <w:noProof/>
            <w:webHidden/>
          </w:rPr>
          <w:fldChar w:fldCharType="separate"/>
        </w:r>
        <w:r w:rsidR="00E83E45">
          <w:rPr>
            <w:noProof/>
            <w:webHidden/>
          </w:rPr>
          <w:t>11</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3" w:history="1">
        <w:r w:rsidRPr="003C183C">
          <w:rPr>
            <w:rStyle w:val="Hipercze"/>
            <w:noProof/>
          </w:rPr>
          <w:t>3.3</w:t>
        </w:r>
        <w:r w:rsidRPr="00CA6296">
          <w:rPr>
            <w:rFonts w:cs="Times New Roman"/>
            <w:smallCaps w:val="0"/>
            <w:noProof/>
            <w:sz w:val="22"/>
            <w:szCs w:val="22"/>
          </w:rPr>
          <w:tab/>
        </w:r>
        <w:r w:rsidRPr="003C183C">
          <w:rPr>
            <w:rStyle w:val="Hipercze"/>
            <w:noProof/>
          </w:rPr>
          <w:t>Zużycie energii cieplnej</w:t>
        </w:r>
        <w:r>
          <w:rPr>
            <w:noProof/>
            <w:webHidden/>
          </w:rPr>
          <w:tab/>
        </w:r>
        <w:r>
          <w:rPr>
            <w:noProof/>
            <w:webHidden/>
          </w:rPr>
          <w:fldChar w:fldCharType="begin"/>
        </w:r>
        <w:r>
          <w:rPr>
            <w:noProof/>
            <w:webHidden/>
          </w:rPr>
          <w:instrText xml:space="preserve"> PAGEREF _Toc7082473 \h </w:instrText>
        </w:r>
        <w:r>
          <w:rPr>
            <w:noProof/>
            <w:webHidden/>
          </w:rPr>
        </w:r>
        <w:r>
          <w:rPr>
            <w:noProof/>
            <w:webHidden/>
          </w:rPr>
          <w:fldChar w:fldCharType="separate"/>
        </w:r>
        <w:r w:rsidR="00E83E45">
          <w:rPr>
            <w:noProof/>
            <w:webHidden/>
          </w:rPr>
          <w:t>12</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4" w:history="1">
        <w:r w:rsidRPr="003C183C">
          <w:rPr>
            <w:rStyle w:val="Hipercze"/>
            <w:rFonts w:cs="Calibri"/>
            <w:noProof/>
          </w:rPr>
          <w:t>3.3.1</w:t>
        </w:r>
        <w:r w:rsidRPr="00CA6296">
          <w:rPr>
            <w:rFonts w:cs="Times New Roman"/>
            <w:smallCaps w:val="0"/>
            <w:noProof/>
            <w:sz w:val="22"/>
            <w:szCs w:val="22"/>
          </w:rPr>
          <w:tab/>
        </w:r>
        <w:r w:rsidRPr="003C183C">
          <w:rPr>
            <w:rStyle w:val="Hipercze"/>
            <w:rFonts w:cs="Calibri"/>
            <w:noProof/>
          </w:rPr>
          <w:t>Zużycie energii cieplnej – metoda na podstawie ankiet</w:t>
        </w:r>
        <w:r>
          <w:rPr>
            <w:noProof/>
            <w:webHidden/>
          </w:rPr>
          <w:tab/>
        </w:r>
        <w:r>
          <w:rPr>
            <w:noProof/>
            <w:webHidden/>
          </w:rPr>
          <w:fldChar w:fldCharType="begin"/>
        </w:r>
        <w:r>
          <w:rPr>
            <w:noProof/>
            <w:webHidden/>
          </w:rPr>
          <w:instrText xml:space="preserve"> PAGEREF _Toc7082474 \h </w:instrText>
        </w:r>
        <w:r>
          <w:rPr>
            <w:noProof/>
            <w:webHidden/>
          </w:rPr>
        </w:r>
        <w:r>
          <w:rPr>
            <w:noProof/>
            <w:webHidden/>
          </w:rPr>
          <w:fldChar w:fldCharType="separate"/>
        </w:r>
        <w:r w:rsidR="00E83E45">
          <w:rPr>
            <w:noProof/>
            <w:webHidden/>
          </w:rPr>
          <w:t>12</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5" w:history="1">
        <w:r w:rsidRPr="003C183C">
          <w:rPr>
            <w:rStyle w:val="Hipercze"/>
            <w:rFonts w:cs="Calibri"/>
            <w:noProof/>
          </w:rPr>
          <w:t>3.3.2</w:t>
        </w:r>
        <w:r w:rsidRPr="00CA6296">
          <w:rPr>
            <w:rFonts w:cs="Times New Roman"/>
            <w:smallCaps w:val="0"/>
            <w:noProof/>
            <w:sz w:val="22"/>
            <w:szCs w:val="22"/>
          </w:rPr>
          <w:tab/>
        </w:r>
        <w:r w:rsidRPr="003C183C">
          <w:rPr>
            <w:rStyle w:val="Hipercze"/>
            <w:rFonts w:cs="Calibri"/>
            <w:noProof/>
          </w:rPr>
          <w:t>Zużycie energii cieplnej – metoda wskaźnikowa (sprawdzająca)</w:t>
        </w:r>
        <w:r>
          <w:rPr>
            <w:noProof/>
            <w:webHidden/>
          </w:rPr>
          <w:tab/>
        </w:r>
        <w:r>
          <w:rPr>
            <w:noProof/>
            <w:webHidden/>
          </w:rPr>
          <w:fldChar w:fldCharType="begin"/>
        </w:r>
        <w:r>
          <w:rPr>
            <w:noProof/>
            <w:webHidden/>
          </w:rPr>
          <w:instrText xml:space="preserve"> PAGEREF _Toc7082475 \h </w:instrText>
        </w:r>
        <w:r>
          <w:rPr>
            <w:noProof/>
            <w:webHidden/>
          </w:rPr>
        </w:r>
        <w:r>
          <w:rPr>
            <w:noProof/>
            <w:webHidden/>
          </w:rPr>
          <w:fldChar w:fldCharType="separate"/>
        </w:r>
        <w:r w:rsidR="00E83E45">
          <w:rPr>
            <w:noProof/>
            <w:webHidden/>
          </w:rPr>
          <w:t>13</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6" w:history="1">
        <w:r w:rsidRPr="003C183C">
          <w:rPr>
            <w:rStyle w:val="Hipercze"/>
            <w:noProof/>
          </w:rPr>
          <w:t>3.4</w:t>
        </w:r>
        <w:r w:rsidRPr="00CA6296">
          <w:rPr>
            <w:rFonts w:cs="Times New Roman"/>
            <w:smallCaps w:val="0"/>
            <w:noProof/>
            <w:sz w:val="22"/>
            <w:szCs w:val="22"/>
          </w:rPr>
          <w:tab/>
        </w:r>
        <w:r w:rsidRPr="003C183C">
          <w:rPr>
            <w:rStyle w:val="Hipercze"/>
            <w:noProof/>
          </w:rPr>
          <w:t>Wyniki bazowej inwentaryzacji emisji PM10, PM2,5, SO</w:t>
        </w:r>
        <w:r w:rsidRPr="003C183C">
          <w:rPr>
            <w:rStyle w:val="Hipercze"/>
            <w:noProof/>
            <w:vertAlign w:val="subscript"/>
          </w:rPr>
          <w:t>2</w:t>
        </w:r>
        <w:r w:rsidRPr="003C183C">
          <w:rPr>
            <w:rStyle w:val="Hipercze"/>
            <w:noProof/>
          </w:rPr>
          <w:t>, NO</w:t>
        </w:r>
        <w:r w:rsidRPr="003C183C">
          <w:rPr>
            <w:rStyle w:val="Hipercze"/>
            <w:noProof/>
            <w:vertAlign w:val="subscript"/>
          </w:rPr>
          <w:t>x</w:t>
        </w:r>
        <w:r w:rsidRPr="003C183C">
          <w:rPr>
            <w:rStyle w:val="Hipercze"/>
            <w:noProof/>
          </w:rPr>
          <w:t>, CO</w:t>
        </w:r>
        <w:r w:rsidRPr="003C183C">
          <w:rPr>
            <w:rStyle w:val="Hipercze"/>
            <w:noProof/>
            <w:vertAlign w:val="subscript"/>
          </w:rPr>
          <w:t>2</w:t>
        </w:r>
        <w:r w:rsidRPr="003C183C">
          <w:rPr>
            <w:rStyle w:val="Hipercze"/>
            <w:noProof/>
          </w:rPr>
          <w:t>, B(a)P</w:t>
        </w:r>
        <w:r>
          <w:rPr>
            <w:noProof/>
            <w:webHidden/>
          </w:rPr>
          <w:tab/>
        </w:r>
        <w:r>
          <w:rPr>
            <w:noProof/>
            <w:webHidden/>
          </w:rPr>
          <w:fldChar w:fldCharType="begin"/>
        </w:r>
        <w:r>
          <w:rPr>
            <w:noProof/>
            <w:webHidden/>
          </w:rPr>
          <w:instrText xml:space="preserve"> PAGEREF _Toc7082476 \h </w:instrText>
        </w:r>
        <w:r>
          <w:rPr>
            <w:noProof/>
            <w:webHidden/>
          </w:rPr>
        </w:r>
        <w:r>
          <w:rPr>
            <w:noProof/>
            <w:webHidden/>
          </w:rPr>
          <w:fldChar w:fldCharType="separate"/>
        </w:r>
        <w:r w:rsidR="00E83E45">
          <w:rPr>
            <w:noProof/>
            <w:webHidden/>
          </w:rPr>
          <w:t>14</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7" w:history="1">
        <w:r w:rsidRPr="003C183C">
          <w:rPr>
            <w:rStyle w:val="Hipercze"/>
            <w:noProof/>
          </w:rPr>
          <w:t>3.4.1</w:t>
        </w:r>
        <w:r w:rsidRPr="00CA6296">
          <w:rPr>
            <w:rFonts w:cs="Times New Roman"/>
            <w:smallCaps w:val="0"/>
            <w:noProof/>
            <w:sz w:val="22"/>
            <w:szCs w:val="22"/>
          </w:rPr>
          <w:tab/>
        </w:r>
        <w:r w:rsidRPr="003C183C">
          <w:rPr>
            <w:rStyle w:val="Hipercze"/>
            <w:noProof/>
          </w:rPr>
          <w:t>Założenia ogólne do wyliczeń emisji</w:t>
        </w:r>
        <w:r>
          <w:rPr>
            <w:noProof/>
            <w:webHidden/>
          </w:rPr>
          <w:tab/>
        </w:r>
        <w:r>
          <w:rPr>
            <w:noProof/>
            <w:webHidden/>
          </w:rPr>
          <w:fldChar w:fldCharType="begin"/>
        </w:r>
        <w:r>
          <w:rPr>
            <w:noProof/>
            <w:webHidden/>
          </w:rPr>
          <w:instrText xml:space="preserve"> PAGEREF _Toc7082477 \h </w:instrText>
        </w:r>
        <w:r>
          <w:rPr>
            <w:noProof/>
            <w:webHidden/>
          </w:rPr>
        </w:r>
        <w:r>
          <w:rPr>
            <w:noProof/>
            <w:webHidden/>
          </w:rPr>
          <w:fldChar w:fldCharType="separate"/>
        </w:r>
        <w:r w:rsidR="00E83E45">
          <w:rPr>
            <w:noProof/>
            <w:webHidden/>
          </w:rPr>
          <w:t>14</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8" w:history="1">
        <w:r w:rsidRPr="003C183C">
          <w:rPr>
            <w:rStyle w:val="Hipercze"/>
            <w:rFonts w:cs="Calibri"/>
            <w:noProof/>
          </w:rPr>
          <w:t>3.4.2</w:t>
        </w:r>
        <w:r w:rsidRPr="00CA6296">
          <w:rPr>
            <w:rFonts w:cs="Times New Roman"/>
            <w:smallCaps w:val="0"/>
            <w:noProof/>
            <w:sz w:val="22"/>
            <w:szCs w:val="22"/>
          </w:rPr>
          <w:tab/>
        </w:r>
        <w:r w:rsidRPr="003C183C">
          <w:rPr>
            <w:rStyle w:val="Hipercze"/>
            <w:rFonts w:cs="Calibri"/>
            <w:noProof/>
          </w:rPr>
          <w:t>Struktura zużycia paliw/energii w sektorze</w:t>
        </w:r>
        <w:r>
          <w:rPr>
            <w:noProof/>
            <w:webHidden/>
          </w:rPr>
          <w:tab/>
        </w:r>
        <w:r>
          <w:rPr>
            <w:noProof/>
            <w:webHidden/>
          </w:rPr>
          <w:fldChar w:fldCharType="begin"/>
        </w:r>
        <w:r>
          <w:rPr>
            <w:noProof/>
            <w:webHidden/>
          </w:rPr>
          <w:instrText xml:space="preserve"> PAGEREF _Toc7082478 \h </w:instrText>
        </w:r>
        <w:r>
          <w:rPr>
            <w:noProof/>
            <w:webHidden/>
          </w:rPr>
        </w:r>
        <w:r>
          <w:rPr>
            <w:noProof/>
            <w:webHidden/>
          </w:rPr>
          <w:fldChar w:fldCharType="separate"/>
        </w:r>
        <w:r w:rsidR="00E83E45">
          <w:rPr>
            <w:noProof/>
            <w:webHidden/>
          </w:rPr>
          <w:t>16</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79" w:history="1">
        <w:r w:rsidRPr="003C183C">
          <w:rPr>
            <w:rStyle w:val="Hipercze"/>
            <w:noProof/>
          </w:rPr>
          <w:t>3.4.3</w:t>
        </w:r>
        <w:r w:rsidRPr="00CA6296">
          <w:rPr>
            <w:rFonts w:cs="Times New Roman"/>
            <w:smallCaps w:val="0"/>
            <w:noProof/>
            <w:sz w:val="22"/>
            <w:szCs w:val="22"/>
          </w:rPr>
          <w:tab/>
        </w:r>
        <w:r w:rsidRPr="003C183C">
          <w:rPr>
            <w:rStyle w:val="Hipercze"/>
            <w:noProof/>
          </w:rPr>
          <w:t>Wielkość emisji w sektorze</w:t>
        </w:r>
        <w:r>
          <w:rPr>
            <w:noProof/>
            <w:webHidden/>
          </w:rPr>
          <w:tab/>
        </w:r>
        <w:r>
          <w:rPr>
            <w:noProof/>
            <w:webHidden/>
          </w:rPr>
          <w:fldChar w:fldCharType="begin"/>
        </w:r>
        <w:r>
          <w:rPr>
            <w:noProof/>
            <w:webHidden/>
          </w:rPr>
          <w:instrText xml:space="preserve"> PAGEREF _Toc7082479 \h </w:instrText>
        </w:r>
        <w:r>
          <w:rPr>
            <w:noProof/>
            <w:webHidden/>
          </w:rPr>
        </w:r>
        <w:r>
          <w:rPr>
            <w:noProof/>
            <w:webHidden/>
          </w:rPr>
          <w:fldChar w:fldCharType="separate"/>
        </w:r>
        <w:r w:rsidR="00E83E45">
          <w:rPr>
            <w:noProof/>
            <w:webHidden/>
          </w:rPr>
          <w:t>17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0" w:history="1">
        <w:r w:rsidRPr="003C183C">
          <w:rPr>
            <w:rStyle w:val="Hipercze"/>
            <w:noProof/>
          </w:rPr>
          <w:t>3.5</w:t>
        </w:r>
        <w:r w:rsidRPr="00CA6296">
          <w:rPr>
            <w:rFonts w:cs="Times New Roman"/>
            <w:smallCaps w:val="0"/>
            <w:noProof/>
            <w:sz w:val="22"/>
            <w:szCs w:val="22"/>
          </w:rPr>
          <w:tab/>
        </w:r>
        <w:r w:rsidRPr="003C183C">
          <w:rPr>
            <w:rStyle w:val="Hipercze"/>
            <w:noProof/>
          </w:rPr>
          <w:t>Realizacja działań zawartych w POP oraz Uchwale antysmogowej – wskaźniki ilościowe i jakościowe</w:t>
        </w:r>
        <w:r>
          <w:rPr>
            <w:noProof/>
            <w:webHidden/>
          </w:rPr>
          <w:tab/>
        </w:r>
        <w:r>
          <w:rPr>
            <w:noProof/>
            <w:webHidden/>
          </w:rPr>
          <w:fldChar w:fldCharType="begin"/>
        </w:r>
        <w:r>
          <w:rPr>
            <w:noProof/>
            <w:webHidden/>
          </w:rPr>
          <w:instrText xml:space="preserve"> PAGEREF _Toc7082480 \h </w:instrText>
        </w:r>
        <w:r>
          <w:rPr>
            <w:noProof/>
            <w:webHidden/>
          </w:rPr>
        </w:r>
        <w:r>
          <w:rPr>
            <w:noProof/>
            <w:webHidden/>
          </w:rPr>
          <w:fldChar w:fldCharType="separate"/>
        </w:r>
        <w:r w:rsidR="00E83E45">
          <w:rPr>
            <w:noProof/>
            <w:webHidden/>
          </w:rPr>
          <w:t>17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1" w:history="1">
        <w:r w:rsidRPr="003C183C">
          <w:rPr>
            <w:rStyle w:val="Hipercze"/>
            <w:noProof/>
          </w:rPr>
          <w:t>3.5.1</w:t>
        </w:r>
        <w:r w:rsidRPr="00CA6296">
          <w:rPr>
            <w:rFonts w:cs="Times New Roman"/>
            <w:smallCaps w:val="0"/>
            <w:noProof/>
            <w:sz w:val="22"/>
            <w:szCs w:val="22"/>
          </w:rPr>
          <w:tab/>
        </w:r>
        <w:r w:rsidRPr="003C183C">
          <w:rPr>
            <w:rStyle w:val="Hipercze"/>
            <w:noProof/>
          </w:rPr>
          <w:t>Ilość kotłów/palenisk w gminie w sektorze mieszkaniowym</w:t>
        </w:r>
        <w:r>
          <w:rPr>
            <w:noProof/>
            <w:webHidden/>
          </w:rPr>
          <w:tab/>
        </w:r>
        <w:r>
          <w:rPr>
            <w:noProof/>
            <w:webHidden/>
          </w:rPr>
          <w:fldChar w:fldCharType="begin"/>
        </w:r>
        <w:r>
          <w:rPr>
            <w:noProof/>
            <w:webHidden/>
          </w:rPr>
          <w:instrText xml:space="preserve"> PAGEREF _Toc7082481 \h </w:instrText>
        </w:r>
        <w:r>
          <w:rPr>
            <w:noProof/>
            <w:webHidden/>
          </w:rPr>
        </w:r>
        <w:r>
          <w:rPr>
            <w:noProof/>
            <w:webHidden/>
          </w:rPr>
          <w:fldChar w:fldCharType="separate"/>
        </w:r>
        <w:r w:rsidR="00E83E45">
          <w:rPr>
            <w:noProof/>
            <w:webHidden/>
          </w:rPr>
          <w:t>17</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2" w:history="1">
        <w:r w:rsidRPr="003C183C">
          <w:rPr>
            <w:rStyle w:val="Hipercze"/>
            <w:noProof/>
          </w:rPr>
          <w:t>3.5.2</w:t>
        </w:r>
        <w:r w:rsidRPr="00CA6296">
          <w:rPr>
            <w:rFonts w:cs="Times New Roman"/>
            <w:smallCaps w:val="0"/>
            <w:noProof/>
            <w:sz w:val="22"/>
            <w:szCs w:val="22"/>
          </w:rPr>
          <w:tab/>
        </w:r>
        <w:r w:rsidRPr="003C183C">
          <w:rPr>
            <w:rStyle w:val="Hipercze"/>
            <w:noProof/>
          </w:rPr>
          <w:t>Ilość kotłów/palenisk niezbędnych do wymiany w świetle „Uchwały antysmogowej”</w:t>
        </w:r>
        <w:r>
          <w:rPr>
            <w:noProof/>
            <w:webHidden/>
          </w:rPr>
          <w:tab/>
        </w:r>
        <w:r>
          <w:rPr>
            <w:noProof/>
            <w:webHidden/>
          </w:rPr>
          <w:fldChar w:fldCharType="begin"/>
        </w:r>
        <w:r>
          <w:rPr>
            <w:noProof/>
            <w:webHidden/>
          </w:rPr>
          <w:instrText xml:space="preserve"> PAGEREF _Toc7082482 \h </w:instrText>
        </w:r>
        <w:r>
          <w:rPr>
            <w:noProof/>
            <w:webHidden/>
          </w:rPr>
        </w:r>
        <w:r>
          <w:rPr>
            <w:noProof/>
            <w:webHidden/>
          </w:rPr>
          <w:fldChar w:fldCharType="separate"/>
        </w:r>
        <w:r w:rsidR="00E83E45">
          <w:rPr>
            <w:noProof/>
            <w:webHidden/>
          </w:rPr>
          <w:t>18</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3" w:history="1">
        <w:r w:rsidRPr="003C183C">
          <w:rPr>
            <w:rStyle w:val="Hipercze"/>
            <w:noProof/>
          </w:rPr>
          <w:t>3.5.3</w:t>
        </w:r>
        <w:r w:rsidRPr="00CA6296">
          <w:rPr>
            <w:rFonts w:cs="Times New Roman"/>
            <w:smallCaps w:val="0"/>
            <w:noProof/>
            <w:sz w:val="22"/>
            <w:szCs w:val="22"/>
          </w:rPr>
          <w:tab/>
        </w:r>
        <w:r w:rsidRPr="003C183C">
          <w:rPr>
            <w:rStyle w:val="Hipercze"/>
            <w:noProof/>
          </w:rPr>
          <w:t>Ilość kotłów/palenisk niezbędnych do wymiany w świetle POP</w:t>
        </w:r>
        <w:r>
          <w:rPr>
            <w:noProof/>
            <w:webHidden/>
          </w:rPr>
          <w:tab/>
        </w:r>
        <w:r>
          <w:rPr>
            <w:noProof/>
            <w:webHidden/>
          </w:rPr>
          <w:fldChar w:fldCharType="begin"/>
        </w:r>
        <w:r>
          <w:rPr>
            <w:noProof/>
            <w:webHidden/>
          </w:rPr>
          <w:instrText xml:space="preserve"> PAGEREF _Toc7082483 \h </w:instrText>
        </w:r>
        <w:r>
          <w:rPr>
            <w:noProof/>
            <w:webHidden/>
          </w:rPr>
        </w:r>
        <w:r>
          <w:rPr>
            <w:noProof/>
            <w:webHidden/>
          </w:rPr>
          <w:fldChar w:fldCharType="separate"/>
        </w:r>
        <w:r w:rsidR="00E83E45">
          <w:rPr>
            <w:noProof/>
            <w:webHidden/>
          </w:rPr>
          <w:t>19</w:t>
        </w:r>
        <w:r>
          <w:rPr>
            <w:noProof/>
            <w:webHidden/>
          </w:rPr>
          <w:fldChar w:fldCharType="end"/>
        </w:r>
      </w:hyperlink>
    </w:p>
    <w:p w:rsidR="004648E9" w:rsidRPr="00CA6296" w:rsidRDefault="004648E9">
      <w:pPr>
        <w:pStyle w:val="Spistreci1"/>
        <w:tabs>
          <w:tab w:val="left" w:pos="440"/>
          <w:tab w:val="right" w:leader="dot" w:pos="9685"/>
        </w:tabs>
        <w:rPr>
          <w:rFonts w:cs="Times New Roman"/>
          <w:b w:val="0"/>
          <w:bCs w:val="0"/>
          <w:caps w:val="0"/>
          <w:noProof/>
          <w:sz w:val="22"/>
          <w:szCs w:val="22"/>
        </w:rPr>
      </w:pPr>
      <w:hyperlink w:anchor="_Toc7082484" w:history="1">
        <w:r w:rsidRPr="003C183C">
          <w:rPr>
            <w:rStyle w:val="Hipercze"/>
            <w:noProof/>
          </w:rPr>
          <w:t>4</w:t>
        </w:r>
        <w:r w:rsidRPr="00CA6296">
          <w:rPr>
            <w:rFonts w:cs="Times New Roman"/>
            <w:b w:val="0"/>
            <w:bCs w:val="0"/>
            <w:caps w:val="0"/>
            <w:noProof/>
            <w:sz w:val="22"/>
            <w:szCs w:val="22"/>
          </w:rPr>
          <w:tab/>
        </w:r>
        <w:r w:rsidRPr="003C183C">
          <w:rPr>
            <w:rStyle w:val="Hipercze"/>
            <w:noProof/>
          </w:rPr>
          <w:t>Założenia Programu Ograniczania Emisji dla Gminy Sobolew</w:t>
        </w:r>
        <w:r>
          <w:rPr>
            <w:noProof/>
            <w:webHidden/>
          </w:rPr>
          <w:tab/>
        </w:r>
        <w:r>
          <w:rPr>
            <w:noProof/>
            <w:webHidden/>
          </w:rPr>
          <w:fldChar w:fldCharType="begin"/>
        </w:r>
        <w:r>
          <w:rPr>
            <w:noProof/>
            <w:webHidden/>
          </w:rPr>
          <w:instrText xml:space="preserve"> PAGEREF _Toc7082484 \h </w:instrText>
        </w:r>
        <w:r>
          <w:rPr>
            <w:noProof/>
            <w:webHidden/>
          </w:rPr>
        </w:r>
        <w:r>
          <w:rPr>
            <w:noProof/>
            <w:webHidden/>
          </w:rPr>
          <w:fldChar w:fldCharType="separate"/>
        </w:r>
        <w:r w:rsidR="00E83E45">
          <w:rPr>
            <w:noProof/>
            <w:webHidden/>
          </w:rPr>
          <w:t>20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5" w:history="1">
        <w:r w:rsidRPr="003C183C">
          <w:rPr>
            <w:rStyle w:val="Hipercze"/>
            <w:noProof/>
          </w:rPr>
          <w:t>4.1</w:t>
        </w:r>
        <w:r w:rsidRPr="00CA6296">
          <w:rPr>
            <w:rFonts w:cs="Times New Roman"/>
            <w:smallCaps w:val="0"/>
            <w:noProof/>
            <w:sz w:val="22"/>
            <w:szCs w:val="22"/>
          </w:rPr>
          <w:tab/>
        </w:r>
        <w:r w:rsidRPr="003C183C">
          <w:rPr>
            <w:rStyle w:val="Hipercze"/>
            <w:noProof/>
          </w:rPr>
          <w:t>Określenie zasad i priorytetów likwidacji lub wymiany urządzeń grzewczych na nowoczesne systemy grzewcze</w:t>
        </w:r>
        <w:r>
          <w:rPr>
            <w:noProof/>
            <w:webHidden/>
          </w:rPr>
          <w:tab/>
        </w:r>
        <w:r>
          <w:rPr>
            <w:noProof/>
            <w:webHidden/>
          </w:rPr>
          <w:fldChar w:fldCharType="begin"/>
        </w:r>
        <w:r>
          <w:rPr>
            <w:noProof/>
            <w:webHidden/>
          </w:rPr>
          <w:instrText xml:space="preserve"> PAGEREF _Toc7082485 \h </w:instrText>
        </w:r>
        <w:r>
          <w:rPr>
            <w:noProof/>
            <w:webHidden/>
          </w:rPr>
        </w:r>
        <w:r>
          <w:rPr>
            <w:noProof/>
            <w:webHidden/>
          </w:rPr>
          <w:fldChar w:fldCharType="separate"/>
        </w:r>
        <w:r w:rsidR="00E83E45">
          <w:rPr>
            <w:noProof/>
            <w:webHidden/>
          </w:rPr>
          <w:t>20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6" w:history="1">
        <w:r w:rsidRPr="003C183C">
          <w:rPr>
            <w:rStyle w:val="Hipercze"/>
            <w:noProof/>
          </w:rPr>
          <w:t>4.2</w:t>
        </w:r>
        <w:r w:rsidRPr="00CA6296">
          <w:rPr>
            <w:rFonts w:cs="Times New Roman"/>
            <w:smallCaps w:val="0"/>
            <w:noProof/>
            <w:sz w:val="22"/>
            <w:szCs w:val="22"/>
          </w:rPr>
          <w:tab/>
        </w:r>
        <w:r w:rsidRPr="003C183C">
          <w:rPr>
            <w:rStyle w:val="Hipercze"/>
            <w:noProof/>
          </w:rPr>
          <w:t>Cele PONE przyjęte do realizacji w okresie 2019-2024</w:t>
        </w:r>
        <w:r>
          <w:rPr>
            <w:noProof/>
            <w:webHidden/>
          </w:rPr>
          <w:tab/>
        </w:r>
        <w:r>
          <w:rPr>
            <w:noProof/>
            <w:webHidden/>
          </w:rPr>
          <w:fldChar w:fldCharType="begin"/>
        </w:r>
        <w:r>
          <w:rPr>
            <w:noProof/>
            <w:webHidden/>
          </w:rPr>
          <w:instrText xml:space="preserve"> PAGEREF _Toc7082486 \h </w:instrText>
        </w:r>
        <w:r>
          <w:rPr>
            <w:noProof/>
            <w:webHidden/>
          </w:rPr>
        </w:r>
        <w:r>
          <w:rPr>
            <w:noProof/>
            <w:webHidden/>
          </w:rPr>
          <w:fldChar w:fldCharType="separate"/>
        </w:r>
        <w:r w:rsidR="00E83E45">
          <w:rPr>
            <w:noProof/>
            <w:webHidden/>
          </w:rPr>
          <w:t>20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7" w:history="1">
        <w:r w:rsidRPr="003C183C">
          <w:rPr>
            <w:rStyle w:val="Hipercze"/>
            <w:noProof/>
          </w:rPr>
          <w:t>4.3</w:t>
        </w:r>
        <w:r w:rsidRPr="00CA6296">
          <w:rPr>
            <w:rFonts w:cs="Times New Roman"/>
            <w:smallCaps w:val="0"/>
            <w:noProof/>
            <w:sz w:val="22"/>
            <w:szCs w:val="22"/>
          </w:rPr>
          <w:tab/>
        </w:r>
        <w:r w:rsidRPr="003C183C">
          <w:rPr>
            <w:rStyle w:val="Hipercze"/>
            <w:noProof/>
          </w:rPr>
          <w:t>Zakres rzeczowy realizowanych przedsięwzięć</w:t>
        </w:r>
        <w:r>
          <w:rPr>
            <w:noProof/>
            <w:webHidden/>
          </w:rPr>
          <w:tab/>
        </w:r>
        <w:r>
          <w:rPr>
            <w:noProof/>
            <w:webHidden/>
          </w:rPr>
          <w:fldChar w:fldCharType="begin"/>
        </w:r>
        <w:r>
          <w:rPr>
            <w:noProof/>
            <w:webHidden/>
          </w:rPr>
          <w:instrText xml:space="preserve"> PAGEREF _Toc7082487 \h </w:instrText>
        </w:r>
        <w:r>
          <w:rPr>
            <w:noProof/>
            <w:webHidden/>
          </w:rPr>
        </w:r>
        <w:r>
          <w:rPr>
            <w:noProof/>
            <w:webHidden/>
          </w:rPr>
          <w:fldChar w:fldCharType="separate"/>
        </w:r>
        <w:r w:rsidR="00E83E45">
          <w:rPr>
            <w:noProof/>
            <w:webHidden/>
          </w:rPr>
          <w:t>20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8" w:history="1">
        <w:r w:rsidRPr="003C183C">
          <w:rPr>
            <w:rStyle w:val="Hipercze"/>
            <w:noProof/>
          </w:rPr>
          <w:t>4.4</w:t>
        </w:r>
        <w:r w:rsidRPr="00CA6296">
          <w:rPr>
            <w:rFonts w:cs="Times New Roman"/>
            <w:smallCaps w:val="0"/>
            <w:noProof/>
            <w:sz w:val="22"/>
            <w:szCs w:val="22"/>
          </w:rPr>
          <w:tab/>
        </w:r>
        <w:r w:rsidRPr="003C183C">
          <w:rPr>
            <w:rStyle w:val="Hipercze"/>
            <w:noProof/>
          </w:rPr>
          <w:t>Harmonogram rzeczowo-finansowy realizacji poszczególnych przedsięwzięć</w:t>
        </w:r>
        <w:r>
          <w:rPr>
            <w:noProof/>
            <w:webHidden/>
          </w:rPr>
          <w:tab/>
        </w:r>
        <w:r>
          <w:rPr>
            <w:noProof/>
            <w:webHidden/>
          </w:rPr>
          <w:fldChar w:fldCharType="begin"/>
        </w:r>
        <w:r>
          <w:rPr>
            <w:noProof/>
            <w:webHidden/>
          </w:rPr>
          <w:instrText xml:space="preserve"> PAGEREF _Toc7082488 \h </w:instrText>
        </w:r>
        <w:r>
          <w:rPr>
            <w:noProof/>
            <w:webHidden/>
          </w:rPr>
        </w:r>
        <w:r>
          <w:rPr>
            <w:noProof/>
            <w:webHidden/>
          </w:rPr>
          <w:fldChar w:fldCharType="separate"/>
        </w:r>
        <w:r w:rsidR="00E83E45">
          <w:rPr>
            <w:noProof/>
            <w:webHidden/>
          </w:rPr>
          <w:t>22</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89" w:history="1">
        <w:r w:rsidRPr="003C183C">
          <w:rPr>
            <w:rStyle w:val="Hipercze"/>
            <w:noProof/>
          </w:rPr>
          <w:t>4.5</w:t>
        </w:r>
        <w:r w:rsidRPr="00CA6296">
          <w:rPr>
            <w:rFonts w:cs="Times New Roman"/>
            <w:smallCaps w:val="0"/>
            <w:noProof/>
            <w:sz w:val="22"/>
            <w:szCs w:val="22"/>
          </w:rPr>
          <w:tab/>
        </w:r>
        <w:r w:rsidRPr="003C183C">
          <w:rPr>
            <w:rStyle w:val="Hipercze"/>
            <w:noProof/>
          </w:rPr>
          <w:t>Efekt ekologiczny realizacji działań</w:t>
        </w:r>
        <w:r>
          <w:rPr>
            <w:noProof/>
            <w:webHidden/>
          </w:rPr>
          <w:tab/>
        </w:r>
        <w:r>
          <w:rPr>
            <w:noProof/>
            <w:webHidden/>
          </w:rPr>
          <w:fldChar w:fldCharType="begin"/>
        </w:r>
        <w:r>
          <w:rPr>
            <w:noProof/>
            <w:webHidden/>
          </w:rPr>
          <w:instrText xml:space="preserve"> PAGEREF _Toc7082489 \h </w:instrText>
        </w:r>
        <w:r>
          <w:rPr>
            <w:noProof/>
            <w:webHidden/>
          </w:rPr>
        </w:r>
        <w:r>
          <w:rPr>
            <w:noProof/>
            <w:webHidden/>
          </w:rPr>
          <w:fldChar w:fldCharType="separate"/>
        </w:r>
        <w:r w:rsidR="00E83E45">
          <w:rPr>
            <w:noProof/>
            <w:webHidden/>
          </w:rPr>
          <w:t>23</w:t>
        </w:r>
        <w:r>
          <w:rPr>
            <w:noProof/>
            <w:webHidden/>
          </w:rPr>
          <w:fldChar w:fldCharType="end"/>
        </w:r>
      </w:hyperlink>
    </w:p>
    <w:p w:rsidR="004648E9" w:rsidRPr="00CA6296" w:rsidRDefault="004648E9">
      <w:pPr>
        <w:pStyle w:val="Spistreci1"/>
        <w:tabs>
          <w:tab w:val="left" w:pos="440"/>
          <w:tab w:val="right" w:leader="dot" w:pos="9685"/>
        </w:tabs>
        <w:rPr>
          <w:rFonts w:cs="Times New Roman"/>
          <w:b w:val="0"/>
          <w:bCs w:val="0"/>
          <w:caps w:val="0"/>
          <w:noProof/>
          <w:sz w:val="22"/>
          <w:szCs w:val="22"/>
        </w:rPr>
      </w:pPr>
      <w:hyperlink w:anchor="_Toc7082490" w:history="1">
        <w:r w:rsidRPr="003C183C">
          <w:rPr>
            <w:rStyle w:val="Hipercze"/>
            <w:noProof/>
          </w:rPr>
          <w:t>5</w:t>
        </w:r>
        <w:r w:rsidRPr="00CA6296">
          <w:rPr>
            <w:rFonts w:cs="Times New Roman"/>
            <w:b w:val="0"/>
            <w:bCs w:val="0"/>
            <w:caps w:val="0"/>
            <w:noProof/>
            <w:sz w:val="22"/>
            <w:szCs w:val="22"/>
          </w:rPr>
          <w:tab/>
        </w:r>
        <w:r w:rsidRPr="003C183C">
          <w:rPr>
            <w:rStyle w:val="Hipercze"/>
            <w:noProof/>
          </w:rPr>
          <w:t>Źródła finansowania przedsięwzięć</w:t>
        </w:r>
        <w:r>
          <w:rPr>
            <w:noProof/>
            <w:webHidden/>
          </w:rPr>
          <w:tab/>
        </w:r>
        <w:r>
          <w:rPr>
            <w:noProof/>
            <w:webHidden/>
          </w:rPr>
          <w:fldChar w:fldCharType="begin"/>
        </w:r>
        <w:r>
          <w:rPr>
            <w:noProof/>
            <w:webHidden/>
          </w:rPr>
          <w:instrText xml:space="preserve"> PAGEREF _Toc7082490 \h </w:instrText>
        </w:r>
        <w:r>
          <w:rPr>
            <w:noProof/>
            <w:webHidden/>
          </w:rPr>
        </w:r>
        <w:r>
          <w:rPr>
            <w:noProof/>
            <w:webHidden/>
          </w:rPr>
          <w:fldChar w:fldCharType="separate"/>
        </w:r>
        <w:r w:rsidR="00E83E45">
          <w:rPr>
            <w:noProof/>
            <w:webHidden/>
          </w:rPr>
          <w:t>24</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1" w:history="1">
        <w:r w:rsidRPr="003C183C">
          <w:rPr>
            <w:rStyle w:val="Hipercze"/>
            <w:noProof/>
          </w:rPr>
          <w:t>5.1</w:t>
        </w:r>
        <w:r w:rsidRPr="00CA6296">
          <w:rPr>
            <w:rFonts w:cs="Times New Roman"/>
            <w:smallCaps w:val="0"/>
            <w:noProof/>
            <w:sz w:val="22"/>
            <w:szCs w:val="22"/>
          </w:rPr>
          <w:tab/>
        </w:r>
        <w:r w:rsidRPr="003C183C">
          <w:rPr>
            <w:rStyle w:val="Hipercze"/>
            <w:noProof/>
          </w:rPr>
          <w:t>Wojewódzki Fundusz Ochrony Środowiska i Gospodarki Wodnej w Warszawie</w:t>
        </w:r>
        <w:r>
          <w:rPr>
            <w:noProof/>
            <w:webHidden/>
          </w:rPr>
          <w:tab/>
        </w:r>
        <w:r>
          <w:rPr>
            <w:noProof/>
            <w:webHidden/>
          </w:rPr>
          <w:fldChar w:fldCharType="begin"/>
        </w:r>
        <w:r>
          <w:rPr>
            <w:noProof/>
            <w:webHidden/>
          </w:rPr>
          <w:instrText xml:space="preserve"> PAGEREF _Toc7082491 \h </w:instrText>
        </w:r>
        <w:r>
          <w:rPr>
            <w:noProof/>
            <w:webHidden/>
          </w:rPr>
        </w:r>
        <w:r>
          <w:rPr>
            <w:noProof/>
            <w:webHidden/>
          </w:rPr>
          <w:fldChar w:fldCharType="separate"/>
        </w:r>
        <w:r w:rsidR="00E83E45">
          <w:rPr>
            <w:noProof/>
            <w:webHidden/>
          </w:rPr>
          <w:t>24</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2" w:history="1">
        <w:r w:rsidRPr="003C183C">
          <w:rPr>
            <w:rStyle w:val="Hipercze"/>
            <w:noProof/>
          </w:rPr>
          <w:t>5.1.1</w:t>
        </w:r>
        <w:r w:rsidRPr="00CA6296">
          <w:rPr>
            <w:rFonts w:cs="Times New Roman"/>
            <w:smallCaps w:val="0"/>
            <w:noProof/>
            <w:sz w:val="22"/>
            <w:szCs w:val="22"/>
          </w:rPr>
          <w:tab/>
        </w:r>
        <w:r w:rsidRPr="003C183C">
          <w:rPr>
            <w:rStyle w:val="Hipercze"/>
            <w:noProof/>
          </w:rPr>
          <w:t>Program „Ograniczenie emisji zanieczyszczeń do powietrza, zmniejszenie zużycia energii cieplnej oraz wykorzystanie odnawialnych źródeł energii”</w:t>
        </w:r>
        <w:r>
          <w:rPr>
            <w:noProof/>
            <w:webHidden/>
          </w:rPr>
          <w:tab/>
        </w:r>
        <w:r>
          <w:rPr>
            <w:noProof/>
            <w:webHidden/>
          </w:rPr>
          <w:fldChar w:fldCharType="begin"/>
        </w:r>
        <w:r>
          <w:rPr>
            <w:noProof/>
            <w:webHidden/>
          </w:rPr>
          <w:instrText xml:space="preserve"> PAGEREF _Toc7082492 \h </w:instrText>
        </w:r>
        <w:r>
          <w:rPr>
            <w:noProof/>
            <w:webHidden/>
          </w:rPr>
        </w:r>
        <w:r>
          <w:rPr>
            <w:noProof/>
            <w:webHidden/>
          </w:rPr>
          <w:fldChar w:fldCharType="separate"/>
        </w:r>
        <w:r w:rsidR="00E83E45">
          <w:rPr>
            <w:noProof/>
            <w:webHidden/>
          </w:rPr>
          <w:t>24</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3" w:history="1">
        <w:r w:rsidRPr="003C183C">
          <w:rPr>
            <w:rStyle w:val="Hipercze"/>
            <w:noProof/>
          </w:rPr>
          <w:t>5.1.2</w:t>
        </w:r>
        <w:r w:rsidRPr="00CA6296">
          <w:rPr>
            <w:rFonts w:cs="Times New Roman"/>
            <w:smallCaps w:val="0"/>
            <w:noProof/>
            <w:sz w:val="22"/>
            <w:szCs w:val="22"/>
          </w:rPr>
          <w:tab/>
        </w:r>
        <w:r w:rsidRPr="003C183C">
          <w:rPr>
            <w:rStyle w:val="Hipercze"/>
            <w:noProof/>
          </w:rPr>
          <w:t>Program Priorytetowy „Czyste Powietrze” (termomodernizacja domów jednorodzinnych)</w:t>
        </w:r>
        <w:r>
          <w:rPr>
            <w:noProof/>
            <w:webHidden/>
          </w:rPr>
          <w:tab/>
        </w:r>
        <w:r>
          <w:rPr>
            <w:noProof/>
            <w:webHidden/>
          </w:rPr>
          <w:fldChar w:fldCharType="begin"/>
        </w:r>
        <w:r>
          <w:rPr>
            <w:noProof/>
            <w:webHidden/>
          </w:rPr>
          <w:instrText xml:space="preserve"> PAGEREF _Toc7082493 \h </w:instrText>
        </w:r>
        <w:r>
          <w:rPr>
            <w:noProof/>
            <w:webHidden/>
          </w:rPr>
        </w:r>
        <w:r>
          <w:rPr>
            <w:noProof/>
            <w:webHidden/>
          </w:rPr>
          <w:fldChar w:fldCharType="separate"/>
        </w:r>
        <w:r w:rsidR="00E83E45">
          <w:rPr>
            <w:noProof/>
            <w:webHidden/>
          </w:rPr>
          <w:t>25</w:t>
        </w:r>
        <w:r>
          <w:rPr>
            <w:noProof/>
            <w:webHidden/>
          </w:rPr>
          <w:fldChar w:fldCharType="end"/>
        </w:r>
      </w:hyperlink>
    </w:p>
    <w:p w:rsidR="004648E9" w:rsidRPr="00CA6296" w:rsidRDefault="004648E9">
      <w:pPr>
        <w:pStyle w:val="Spistreci1"/>
        <w:tabs>
          <w:tab w:val="left" w:pos="440"/>
          <w:tab w:val="right" w:leader="dot" w:pos="9685"/>
        </w:tabs>
        <w:rPr>
          <w:rFonts w:cs="Times New Roman"/>
          <w:b w:val="0"/>
          <w:bCs w:val="0"/>
          <w:caps w:val="0"/>
          <w:noProof/>
          <w:sz w:val="22"/>
          <w:szCs w:val="22"/>
        </w:rPr>
      </w:pPr>
      <w:hyperlink w:anchor="_Toc7082494" w:history="1">
        <w:r w:rsidRPr="003C183C">
          <w:rPr>
            <w:rStyle w:val="Hipercze"/>
            <w:noProof/>
          </w:rPr>
          <w:t>6</w:t>
        </w:r>
        <w:r w:rsidRPr="00CA6296">
          <w:rPr>
            <w:rFonts w:cs="Times New Roman"/>
            <w:b w:val="0"/>
            <w:bCs w:val="0"/>
            <w:caps w:val="0"/>
            <w:noProof/>
            <w:sz w:val="22"/>
            <w:szCs w:val="22"/>
          </w:rPr>
          <w:tab/>
        </w:r>
        <w:r w:rsidRPr="003C183C">
          <w:rPr>
            <w:rStyle w:val="Hipercze"/>
            <w:noProof/>
          </w:rPr>
          <w:t>Analiza techniczno-ekonomiczna przedsięwzięć</w:t>
        </w:r>
        <w:r>
          <w:rPr>
            <w:noProof/>
            <w:webHidden/>
          </w:rPr>
          <w:tab/>
        </w:r>
        <w:r>
          <w:rPr>
            <w:noProof/>
            <w:webHidden/>
          </w:rPr>
          <w:fldChar w:fldCharType="begin"/>
        </w:r>
        <w:r>
          <w:rPr>
            <w:noProof/>
            <w:webHidden/>
          </w:rPr>
          <w:instrText xml:space="preserve"> PAGEREF _Toc7082494 \h </w:instrText>
        </w:r>
        <w:r>
          <w:rPr>
            <w:noProof/>
            <w:webHidden/>
          </w:rPr>
        </w:r>
        <w:r>
          <w:rPr>
            <w:noProof/>
            <w:webHidden/>
          </w:rPr>
          <w:fldChar w:fldCharType="separate"/>
        </w:r>
        <w:r w:rsidR="00E83E45">
          <w:rPr>
            <w:noProof/>
            <w:webHidden/>
          </w:rPr>
          <w:t>26</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5" w:history="1">
        <w:r w:rsidRPr="003C183C">
          <w:rPr>
            <w:rStyle w:val="Hipercze"/>
            <w:noProof/>
          </w:rPr>
          <w:t>6.1</w:t>
        </w:r>
        <w:r w:rsidRPr="00CA6296">
          <w:rPr>
            <w:rFonts w:cs="Times New Roman"/>
            <w:smallCaps w:val="0"/>
            <w:noProof/>
            <w:sz w:val="22"/>
            <w:szCs w:val="22"/>
          </w:rPr>
          <w:tab/>
        </w:r>
        <w:r w:rsidRPr="003C183C">
          <w:rPr>
            <w:rStyle w:val="Hipercze"/>
            <w:noProof/>
          </w:rPr>
          <w:t>Zakres analizowanych przedsięwzięć</w:t>
        </w:r>
        <w:r>
          <w:rPr>
            <w:noProof/>
            <w:webHidden/>
          </w:rPr>
          <w:tab/>
        </w:r>
        <w:r>
          <w:rPr>
            <w:noProof/>
            <w:webHidden/>
          </w:rPr>
          <w:fldChar w:fldCharType="begin"/>
        </w:r>
        <w:r>
          <w:rPr>
            <w:noProof/>
            <w:webHidden/>
          </w:rPr>
          <w:instrText xml:space="preserve"> PAGEREF _Toc7082495 \h </w:instrText>
        </w:r>
        <w:r>
          <w:rPr>
            <w:noProof/>
            <w:webHidden/>
          </w:rPr>
        </w:r>
        <w:r>
          <w:rPr>
            <w:noProof/>
            <w:webHidden/>
          </w:rPr>
          <w:fldChar w:fldCharType="separate"/>
        </w:r>
        <w:r w:rsidR="00E83E45">
          <w:rPr>
            <w:noProof/>
            <w:webHidden/>
          </w:rPr>
          <w:t>26</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6" w:history="1">
        <w:r w:rsidRPr="003C183C">
          <w:rPr>
            <w:rStyle w:val="Hipercze"/>
            <w:noProof/>
          </w:rPr>
          <w:t>6.1.1</w:t>
        </w:r>
        <w:r w:rsidRPr="00CA6296">
          <w:rPr>
            <w:rFonts w:cs="Times New Roman"/>
            <w:smallCaps w:val="0"/>
            <w:noProof/>
            <w:sz w:val="22"/>
            <w:szCs w:val="22"/>
          </w:rPr>
          <w:tab/>
        </w:r>
        <w:r w:rsidRPr="003C183C">
          <w:rPr>
            <w:rStyle w:val="Hipercze"/>
            <w:noProof/>
          </w:rPr>
          <w:t>Wymiana źródeł ciepła</w:t>
        </w:r>
        <w:r>
          <w:rPr>
            <w:noProof/>
            <w:webHidden/>
          </w:rPr>
          <w:tab/>
        </w:r>
        <w:r>
          <w:rPr>
            <w:noProof/>
            <w:webHidden/>
          </w:rPr>
          <w:fldChar w:fldCharType="begin"/>
        </w:r>
        <w:r>
          <w:rPr>
            <w:noProof/>
            <w:webHidden/>
          </w:rPr>
          <w:instrText xml:space="preserve"> PAGEREF _Toc7082496 \h </w:instrText>
        </w:r>
        <w:r>
          <w:rPr>
            <w:noProof/>
            <w:webHidden/>
          </w:rPr>
        </w:r>
        <w:r>
          <w:rPr>
            <w:noProof/>
            <w:webHidden/>
          </w:rPr>
          <w:fldChar w:fldCharType="separate"/>
        </w:r>
        <w:r w:rsidR="00E83E45">
          <w:rPr>
            <w:noProof/>
            <w:webHidden/>
          </w:rPr>
          <w:t>26</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7" w:history="1">
        <w:r w:rsidRPr="003C183C">
          <w:rPr>
            <w:rStyle w:val="Hipercze"/>
            <w:noProof/>
          </w:rPr>
          <w:t>6.2</w:t>
        </w:r>
        <w:r w:rsidRPr="00CA6296">
          <w:rPr>
            <w:rFonts w:cs="Times New Roman"/>
            <w:smallCaps w:val="0"/>
            <w:noProof/>
            <w:sz w:val="22"/>
            <w:szCs w:val="22"/>
          </w:rPr>
          <w:tab/>
        </w:r>
        <w:r w:rsidRPr="003C183C">
          <w:rPr>
            <w:rStyle w:val="Hipercze"/>
            <w:noProof/>
          </w:rPr>
          <w:t>Charakterystyka ekonomiczna i ekologiczna przedsięwzięć oraz ich efekty</w:t>
        </w:r>
        <w:r>
          <w:rPr>
            <w:noProof/>
            <w:webHidden/>
          </w:rPr>
          <w:tab/>
        </w:r>
        <w:r>
          <w:rPr>
            <w:noProof/>
            <w:webHidden/>
          </w:rPr>
          <w:fldChar w:fldCharType="begin"/>
        </w:r>
        <w:r>
          <w:rPr>
            <w:noProof/>
            <w:webHidden/>
          </w:rPr>
          <w:instrText xml:space="preserve"> PAGEREF _Toc7082497 \h </w:instrText>
        </w:r>
        <w:r>
          <w:rPr>
            <w:noProof/>
            <w:webHidden/>
          </w:rPr>
        </w:r>
        <w:r>
          <w:rPr>
            <w:noProof/>
            <w:webHidden/>
          </w:rPr>
          <w:fldChar w:fldCharType="separate"/>
        </w:r>
        <w:r w:rsidR="00E83E45">
          <w:rPr>
            <w:noProof/>
            <w:webHidden/>
          </w:rPr>
          <w:t>30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8" w:history="1">
        <w:r w:rsidRPr="003C183C">
          <w:rPr>
            <w:rStyle w:val="Hipercze"/>
            <w:noProof/>
          </w:rPr>
          <w:t>6.2.1</w:t>
        </w:r>
        <w:r w:rsidRPr="00CA6296">
          <w:rPr>
            <w:rFonts w:cs="Times New Roman"/>
            <w:smallCaps w:val="0"/>
            <w:noProof/>
            <w:sz w:val="22"/>
            <w:szCs w:val="22"/>
          </w:rPr>
          <w:tab/>
        </w:r>
        <w:r w:rsidRPr="003C183C">
          <w:rPr>
            <w:rStyle w:val="Hipercze"/>
            <w:noProof/>
          </w:rPr>
          <w:t>Analiza ekonomiczna realizacji przedsięwzięć</w:t>
        </w:r>
        <w:r>
          <w:rPr>
            <w:noProof/>
            <w:webHidden/>
          </w:rPr>
          <w:tab/>
        </w:r>
        <w:r>
          <w:rPr>
            <w:noProof/>
            <w:webHidden/>
          </w:rPr>
          <w:fldChar w:fldCharType="begin"/>
        </w:r>
        <w:r>
          <w:rPr>
            <w:noProof/>
            <w:webHidden/>
          </w:rPr>
          <w:instrText xml:space="preserve"> PAGEREF _Toc7082498 \h </w:instrText>
        </w:r>
        <w:r>
          <w:rPr>
            <w:noProof/>
            <w:webHidden/>
          </w:rPr>
        </w:r>
        <w:r>
          <w:rPr>
            <w:noProof/>
            <w:webHidden/>
          </w:rPr>
          <w:fldChar w:fldCharType="separate"/>
        </w:r>
        <w:r w:rsidR="00E83E45">
          <w:rPr>
            <w:noProof/>
            <w:webHidden/>
          </w:rPr>
          <w:t>30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499" w:history="1">
        <w:r w:rsidRPr="003C183C">
          <w:rPr>
            <w:rStyle w:val="Hipercze"/>
            <w:noProof/>
          </w:rPr>
          <w:t>6.2.2</w:t>
        </w:r>
        <w:r w:rsidRPr="00CA6296">
          <w:rPr>
            <w:rFonts w:cs="Times New Roman"/>
            <w:smallCaps w:val="0"/>
            <w:noProof/>
            <w:sz w:val="22"/>
            <w:szCs w:val="22"/>
          </w:rPr>
          <w:tab/>
        </w:r>
        <w:r w:rsidRPr="003C183C">
          <w:rPr>
            <w:rStyle w:val="Hipercze"/>
            <w:noProof/>
          </w:rPr>
          <w:t>Wskaźniki efektywności ekonomiczno – ekologicznej działań naprawczych</w:t>
        </w:r>
        <w:r>
          <w:rPr>
            <w:noProof/>
            <w:webHidden/>
          </w:rPr>
          <w:tab/>
        </w:r>
        <w:r>
          <w:rPr>
            <w:noProof/>
            <w:webHidden/>
          </w:rPr>
          <w:fldChar w:fldCharType="begin"/>
        </w:r>
        <w:r>
          <w:rPr>
            <w:noProof/>
            <w:webHidden/>
          </w:rPr>
          <w:instrText xml:space="preserve"> PAGEREF _Toc7082499 \h </w:instrText>
        </w:r>
        <w:r>
          <w:rPr>
            <w:noProof/>
            <w:webHidden/>
          </w:rPr>
        </w:r>
        <w:r>
          <w:rPr>
            <w:noProof/>
            <w:webHidden/>
          </w:rPr>
          <w:fldChar w:fldCharType="separate"/>
        </w:r>
        <w:r w:rsidR="00E83E45">
          <w:rPr>
            <w:noProof/>
            <w:webHidden/>
          </w:rPr>
          <w:t>30</w:t>
        </w:r>
        <w:r>
          <w:rPr>
            <w:noProof/>
            <w:webHidden/>
          </w:rPr>
          <w:fldChar w:fldCharType="end"/>
        </w:r>
      </w:hyperlink>
    </w:p>
    <w:p w:rsidR="004648E9" w:rsidRPr="00CA6296" w:rsidRDefault="004648E9">
      <w:pPr>
        <w:pStyle w:val="Spistreci2"/>
        <w:tabs>
          <w:tab w:val="left" w:pos="880"/>
          <w:tab w:val="right" w:leader="dot" w:pos="9685"/>
        </w:tabs>
        <w:rPr>
          <w:rFonts w:cs="Times New Roman"/>
          <w:smallCaps w:val="0"/>
          <w:noProof/>
          <w:sz w:val="22"/>
          <w:szCs w:val="22"/>
        </w:rPr>
      </w:pPr>
      <w:hyperlink w:anchor="_Toc7082500" w:history="1">
        <w:r w:rsidRPr="003C183C">
          <w:rPr>
            <w:rStyle w:val="Hipercze"/>
            <w:noProof/>
          </w:rPr>
          <w:t>6.2.3</w:t>
        </w:r>
        <w:r w:rsidRPr="00CA6296">
          <w:rPr>
            <w:rFonts w:cs="Times New Roman"/>
            <w:smallCaps w:val="0"/>
            <w:noProof/>
            <w:sz w:val="22"/>
            <w:szCs w:val="22"/>
          </w:rPr>
          <w:tab/>
        </w:r>
        <w:r w:rsidRPr="003C183C">
          <w:rPr>
            <w:rStyle w:val="Hipercze"/>
            <w:noProof/>
          </w:rPr>
          <w:t>Zestawienie graficzne optymalizacji przedsięwzięć modernizacyjnych</w:t>
        </w:r>
        <w:r>
          <w:rPr>
            <w:noProof/>
            <w:webHidden/>
          </w:rPr>
          <w:tab/>
        </w:r>
        <w:r>
          <w:rPr>
            <w:noProof/>
            <w:webHidden/>
          </w:rPr>
          <w:fldChar w:fldCharType="begin"/>
        </w:r>
        <w:r>
          <w:rPr>
            <w:noProof/>
            <w:webHidden/>
          </w:rPr>
          <w:instrText xml:space="preserve"> PAGEREF _Toc7082500 \h </w:instrText>
        </w:r>
        <w:r>
          <w:rPr>
            <w:noProof/>
            <w:webHidden/>
          </w:rPr>
        </w:r>
        <w:r>
          <w:rPr>
            <w:noProof/>
            <w:webHidden/>
          </w:rPr>
          <w:fldChar w:fldCharType="separate"/>
        </w:r>
        <w:r w:rsidR="00E83E45">
          <w:rPr>
            <w:noProof/>
            <w:webHidden/>
          </w:rPr>
          <w:t>31</w:t>
        </w:r>
        <w:r>
          <w:rPr>
            <w:noProof/>
            <w:webHidden/>
          </w:rPr>
          <w:fldChar w:fldCharType="end"/>
        </w:r>
      </w:hyperlink>
    </w:p>
    <w:p w:rsidR="004648E9" w:rsidRPr="00CA6296" w:rsidRDefault="004648E9">
      <w:pPr>
        <w:pStyle w:val="Spistreci1"/>
        <w:tabs>
          <w:tab w:val="left" w:pos="440"/>
          <w:tab w:val="right" w:leader="dot" w:pos="9685"/>
        </w:tabs>
        <w:rPr>
          <w:rFonts w:cs="Times New Roman"/>
          <w:b w:val="0"/>
          <w:bCs w:val="0"/>
          <w:caps w:val="0"/>
          <w:noProof/>
          <w:sz w:val="22"/>
          <w:szCs w:val="22"/>
        </w:rPr>
      </w:pPr>
      <w:hyperlink w:anchor="_Toc7082501" w:history="1">
        <w:r w:rsidRPr="003C183C">
          <w:rPr>
            <w:rStyle w:val="Hipercze"/>
            <w:noProof/>
          </w:rPr>
          <w:t>7</w:t>
        </w:r>
        <w:r w:rsidRPr="00CA6296">
          <w:rPr>
            <w:rFonts w:cs="Times New Roman"/>
            <w:b w:val="0"/>
            <w:bCs w:val="0"/>
            <w:caps w:val="0"/>
            <w:noProof/>
            <w:sz w:val="22"/>
            <w:szCs w:val="22"/>
          </w:rPr>
          <w:tab/>
        </w:r>
        <w:r w:rsidRPr="003C183C">
          <w:rPr>
            <w:rStyle w:val="Hipercze"/>
            <w:noProof/>
          </w:rPr>
          <w:t>Zasady kwalifikacji udziału w PONE</w:t>
        </w:r>
        <w:r>
          <w:rPr>
            <w:noProof/>
            <w:webHidden/>
          </w:rPr>
          <w:tab/>
        </w:r>
        <w:r>
          <w:rPr>
            <w:noProof/>
            <w:webHidden/>
          </w:rPr>
          <w:fldChar w:fldCharType="begin"/>
        </w:r>
        <w:r>
          <w:rPr>
            <w:noProof/>
            <w:webHidden/>
          </w:rPr>
          <w:instrText xml:space="preserve"> PAGEREF _Toc7082501 \h </w:instrText>
        </w:r>
        <w:r>
          <w:rPr>
            <w:noProof/>
            <w:webHidden/>
          </w:rPr>
        </w:r>
        <w:r>
          <w:rPr>
            <w:noProof/>
            <w:webHidden/>
          </w:rPr>
          <w:fldChar w:fldCharType="separate"/>
        </w:r>
        <w:r w:rsidR="00E83E45">
          <w:rPr>
            <w:noProof/>
            <w:webHidden/>
          </w:rPr>
          <w:t>35</w:t>
        </w:r>
        <w:r>
          <w:rPr>
            <w:noProof/>
            <w:webHidden/>
          </w:rPr>
          <w:fldChar w:fldCharType="end"/>
        </w:r>
      </w:hyperlink>
    </w:p>
    <w:p w:rsidR="008628DD" w:rsidRPr="002C27D3" w:rsidRDefault="005B1EB0" w:rsidP="008628DD">
      <w:pPr>
        <w:pStyle w:val="Spisilustracji"/>
        <w:tabs>
          <w:tab w:val="right" w:leader="dot" w:pos="9062"/>
        </w:tabs>
        <w:spacing w:line="240" w:lineRule="auto"/>
        <w:rPr>
          <w:rStyle w:val="Hipercze"/>
          <w:rFonts w:cs="Calibri"/>
          <w:noProof/>
          <w:color w:val="auto"/>
        </w:rPr>
      </w:pPr>
      <w:r w:rsidRPr="002C27D3">
        <w:rPr>
          <w:rStyle w:val="Hipercze"/>
          <w:rFonts w:cs="Calibri"/>
          <w:b/>
          <w:bCs/>
          <w:i w:val="0"/>
          <w:caps/>
          <w:noProof/>
          <w:color w:val="auto"/>
          <w:szCs w:val="20"/>
        </w:rPr>
        <w:fldChar w:fldCharType="end"/>
      </w:r>
    </w:p>
    <w:p w:rsidR="00B50C5C" w:rsidRPr="002C27D3" w:rsidRDefault="00575BD7" w:rsidP="008628DD">
      <w:pPr>
        <w:pStyle w:val="Spisilustracji"/>
        <w:tabs>
          <w:tab w:val="right" w:leader="dot" w:pos="9062"/>
        </w:tabs>
        <w:spacing w:line="240" w:lineRule="auto"/>
        <w:rPr>
          <w:rFonts w:cs="Calibri"/>
          <w:b/>
          <w:szCs w:val="28"/>
        </w:rPr>
      </w:pPr>
      <w:r w:rsidRPr="002C27D3">
        <w:rPr>
          <w:rFonts w:cs="Calibri"/>
          <w:b/>
          <w:szCs w:val="28"/>
        </w:rPr>
        <w:t>SPIS TABEL</w:t>
      </w:r>
    </w:p>
    <w:p w:rsidR="004648E9" w:rsidRPr="00CA6296" w:rsidRDefault="00575BD7">
      <w:pPr>
        <w:pStyle w:val="Spisilustracji"/>
        <w:tabs>
          <w:tab w:val="right" w:leader="dot" w:pos="9685"/>
        </w:tabs>
        <w:rPr>
          <w:i w:val="0"/>
          <w:noProof/>
          <w:sz w:val="22"/>
          <w:szCs w:val="22"/>
        </w:rPr>
      </w:pPr>
      <w:r w:rsidRPr="002C27D3">
        <w:rPr>
          <w:rFonts w:cs="Calibri"/>
          <w:sz w:val="24"/>
        </w:rPr>
        <w:fldChar w:fldCharType="begin"/>
      </w:r>
      <w:r w:rsidRPr="002C27D3">
        <w:rPr>
          <w:rFonts w:cs="Calibri"/>
          <w:sz w:val="24"/>
        </w:rPr>
        <w:instrText xml:space="preserve"> TOC \h \z \c "Tabela" </w:instrText>
      </w:r>
      <w:r w:rsidRPr="002C27D3">
        <w:rPr>
          <w:rFonts w:cs="Calibri"/>
          <w:sz w:val="24"/>
        </w:rPr>
        <w:fldChar w:fldCharType="separate"/>
      </w:r>
      <w:hyperlink w:anchor="_Toc7082502" w:history="1">
        <w:r w:rsidR="004648E9" w:rsidRPr="006C782A">
          <w:rPr>
            <w:rStyle w:val="Hipercze"/>
            <w:rFonts w:cs="Calibri"/>
            <w:noProof/>
          </w:rPr>
          <w:t>Tabela 1. Wskaźniki sezonowego zużycia energii na potrzeby ogrzewania i wentylacji w zależności od wieku budynków (nieuwzględniające podgrzania ciepłej wody i strat).</w:t>
        </w:r>
        <w:r w:rsidR="004648E9">
          <w:rPr>
            <w:noProof/>
            <w:webHidden/>
          </w:rPr>
          <w:tab/>
        </w:r>
        <w:r w:rsidR="004648E9">
          <w:rPr>
            <w:noProof/>
            <w:webHidden/>
          </w:rPr>
          <w:fldChar w:fldCharType="begin"/>
        </w:r>
        <w:r w:rsidR="004648E9">
          <w:rPr>
            <w:noProof/>
            <w:webHidden/>
          </w:rPr>
          <w:instrText xml:space="preserve"> PAGEREF _Toc7082502 \h </w:instrText>
        </w:r>
        <w:r w:rsidR="004648E9">
          <w:rPr>
            <w:noProof/>
            <w:webHidden/>
          </w:rPr>
        </w:r>
        <w:r w:rsidR="004648E9">
          <w:rPr>
            <w:noProof/>
            <w:webHidden/>
          </w:rPr>
          <w:fldChar w:fldCharType="separate"/>
        </w:r>
        <w:r w:rsidR="00E83E45">
          <w:rPr>
            <w:noProof/>
            <w:webHidden/>
          </w:rPr>
          <w:t>11</w:t>
        </w:r>
        <w:r w:rsidR="004648E9">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3" w:history="1">
        <w:r w:rsidRPr="006C782A">
          <w:rPr>
            <w:rStyle w:val="Hipercze"/>
            <w:rFonts w:cs="Calibri"/>
            <w:noProof/>
          </w:rPr>
          <w:t>Tabela 2. Obowiązujące od stycznia 2014 r. wskaźniki sezonowego zużycia energii na potrzeby ogrzewania, wentylacji oraz podgrzania ciepłej wody użytkowej (wraz ze stratami).</w:t>
        </w:r>
        <w:r>
          <w:rPr>
            <w:noProof/>
            <w:webHidden/>
          </w:rPr>
          <w:tab/>
        </w:r>
        <w:r>
          <w:rPr>
            <w:noProof/>
            <w:webHidden/>
          </w:rPr>
          <w:fldChar w:fldCharType="begin"/>
        </w:r>
        <w:r>
          <w:rPr>
            <w:noProof/>
            <w:webHidden/>
          </w:rPr>
          <w:instrText xml:space="preserve"> PAGEREF _Toc7082503 \h </w:instrText>
        </w:r>
        <w:r>
          <w:rPr>
            <w:noProof/>
            <w:webHidden/>
          </w:rPr>
        </w:r>
        <w:r>
          <w:rPr>
            <w:noProof/>
            <w:webHidden/>
          </w:rPr>
          <w:fldChar w:fldCharType="separate"/>
        </w:r>
        <w:r w:rsidR="00E83E45">
          <w:rPr>
            <w:noProof/>
            <w:webHidden/>
          </w:rPr>
          <w:t>12</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4" w:history="1">
        <w:r w:rsidRPr="006C782A">
          <w:rPr>
            <w:rStyle w:val="Hipercze"/>
            <w:rFonts w:cs="Calibri"/>
            <w:noProof/>
          </w:rPr>
          <w:t>Tabela 3. Powierzchnia użytkowa sektora mieszkaniowego w gminie.</w:t>
        </w:r>
        <w:r>
          <w:rPr>
            <w:noProof/>
            <w:webHidden/>
          </w:rPr>
          <w:tab/>
        </w:r>
        <w:r>
          <w:rPr>
            <w:noProof/>
            <w:webHidden/>
          </w:rPr>
          <w:fldChar w:fldCharType="begin"/>
        </w:r>
        <w:r>
          <w:rPr>
            <w:noProof/>
            <w:webHidden/>
          </w:rPr>
          <w:instrText xml:space="preserve"> PAGEREF _Toc7082504 \h </w:instrText>
        </w:r>
        <w:r>
          <w:rPr>
            <w:noProof/>
            <w:webHidden/>
          </w:rPr>
        </w:r>
        <w:r>
          <w:rPr>
            <w:noProof/>
            <w:webHidden/>
          </w:rPr>
          <w:fldChar w:fldCharType="separate"/>
        </w:r>
        <w:r w:rsidR="00E83E45">
          <w:rPr>
            <w:noProof/>
            <w:webHidden/>
          </w:rPr>
          <w:t>12</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5" w:history="1">
        <w:r w:rsidRPr="006C782A">
          <w:rPr>
            <w:rStyle w:val="Hipercze"/>
            <w:rFonts w:cs="Calibri"/>
            <w:bCs/>
            <w:noProof/>
          </w:rPr>
          <w:t>Tabela 4. Obliczony wskaźnik zużycia energii dla sektora budownictwa mieszkaniowego  w gminie w 2017 r.</w:t>
        </w:r>
        <w:r>
          <w:rPr>
            <w:noProof/>
            <w:webHidden/>
          </w:rPr>
          <w:tab/>
        </w:r>
        <w:r>
          <w:rPr>
            <w:noProof/>
            <w:webHidden/>
          </w:rPr>
          <w:fldChar w:fldCharType="begin"/>
        </w:r>
        <w:r>
          <w:rPr>
            <w:noProof/>
            <w:webHidden/>
          </w:rPr>
          <w:instrText xml:space="preserve"> PAGEREF _Toc7082505 \h </w:instrText>
        </w:r>
        <w:r>
          <w:rPr>
            <w:noProof/>
            <w:webHidden/>
          </w:rPr>
        </w:r>
        <w:r>
          <w:rPr>
            <w:noProof/>
            <w:webHidden/>
          </w:rPr>
          <w:fldChar w:fldCharType="separate"/>
        </w:r>
        <w:r w:rsidR="00E83E45">
          <w:rPr>
            <w:noProof/>
            <w:webHidden/>
          </w:rPr>
          <w:t>13</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6" w:history="1">
        <w:r w:rsidRPr="006C782A">
          <w:rPr>
            <w:rStyle w:val="Hipercze"/>
            <w:rFonts w:cs="Calibri"/>
            <w:noProof/>
          </w:rPr>
          <w:t>Tabela 5 Wskaźniki emisji dla poszczególnych rodzajów paliw i typów kotłów</w:t>
        </w:r>
        <w:r>
          <w:rPr>
            <w:noProof/>
            <w:webHidden/>
          </w:rPr>
          <w:tab/>
        </w:r>
        <w:r>
          <w:rPr>
            <w:noProof/>
            <w:webHidden/>
          </w:rPr>
          <w:fldChar w:fldCharType="begin"/>
        </w:r>
        <w:r>
          <w:rPr>
            <w:noProof/>
            <w:webHidden/>
          </w:rPr>
          <w:instrText xml:space="preserve"> PAGEREF _Toc7082506 \h </w:instrText>
        </w:r>
        <w:r>
          <w:rPr>
            <w:noProof/>
            <w:webHidden/>
          </w:rPr>
        </w:r>
        <w:r>
          <w:rPr>
            <w:noProof/>
            <w:webHidden/>
          </w:rPr>
          <w:fldChar w:fldCharType="separate"/>
        </w:r>
        <w:r w:rsidR="00E83E45">
          <w:rPr>
            <w:noProof/>
            <w:webHidden/>
          </w:rPr>
          <w:t>14</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7" w:history="1">
        <w:r w:rsidRPr="006C782A">
          <w:rPr>
            <w:rStyle w:val="Hipercze"/>
            <w:rFonts w:cs="Calibri"/>
            <w:noProof/>
          </w:rPr>
          <w:t>Tabela 6 Wskaźniki emisji dla poszczególnych rodzajów paliw i typów kotłów wg grup</w:t>
        </w:r>
        <w:r>
          <w:rPr>
            <w:noProof/>
            <w:webHidden/>
          </w:rPr>
          <w:tab/>
        </w:r>
        <w:r>
          <w:rPr>
            <w:noProof/>
            <w:webHidden/>
          </w:rPr>
          <w:fldChar w:fldCharType="begin"/>
        </w:r>
        <w:r>
          <w:rPr>
            <w:noProof/>
            <w:webHidden/>
          </w:rPr>
          <w:instrText xml:space="preserve"> PAGEREF _Toc7082507 \h </w:instrText>
        </w:r>
        <w:r>
          <w:rPr>
            <w:noProof/>
            <w:webHidden/>
          </w:rPr>
        </w:r>
        <w:r>
          <w:rPr>
            <w:noProof/>
            <w:webHidden/>
          </w:rPr>
          <w:fldChar w:fldCharType="separate"/>
        </w:r>
        <w:r w:rsidR="00E83E45">
          <w:rPr>
            <w:noProof/>
            <w:webHidden/>
          </w:rPr>
          <w:t>16</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8" w:history="1">
        <w:r w:rsidRPr="006C782A">
          <w:rPr>
            <w:rStyle w:val="Hipercze"/>
            <w:rFonts w:cs="Calibri"/>
            <w:noProof/>
          </w:rPr>
          <w:t>Tabela 7. Zużycie energii z poszczególnych nośników do celów grzewczych dla sektora budownictwa mieszkaniowego w gminie w roku 2017</w:t>
        </w:r>
        <w:r>
          <w:rPr>
            <w:noProof/>
            <w:webHidden/>
          </w:rPr>
          <w:tab/>
        </w:r>
        <w:r>
          <w:rPr>
            <w:noProof/>
            <w:webHidden/>
          </w:rPr>
          <w:fldChar w:fldCharType="begin"/>
        </w:r>
        <w:r>
          <w:rPr>
            <w:noProof/>
            <w:webHidden/>
          </w:rPr>
          <w:instrText xml:space="preserve"> PAGEREF _Toc7082508 \h </w:instrText>
        </w:r>
        <w:r>
          <w:rPr>
            <w:noProof/>
            <w:webHidden/>
          </w:rPr>
        </w:r>
        <w:r>
          <w:rPr>
            <w:noProof/>
            <w:webHidden/>
          </w:rPr>
          <w:fldChar w:fldCharType="separate"/>
        </w:r>
        <w:r w:rsidR="00E83E45">
          <w:rPr>
            <w:noProof/>
            <w:webHidden/>
          </w:rPr>
          <w:t>17</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09" w:history="1">
        <w:r w:rsidRPr="006C782A">
          <w:rPr>
            <w:rStyle w:val="Hipercze"/>
            <w:rFonts w:cs="Calibri"/>
            <w:noProof/>
          </w:rPr>
          <w:t>Tabela 8. Emisja zanieczyszczeń z sektora budownictwa mieszkaniowego jednorodzinnego w gminie w roku 2017.</w:t>
        </w:r>
        <w:r>
          <w:rPr>
            <w:noProof/>
            <w:webHidden/>
          </w:rPr>
          <w:tab/>
        </w:r>
        <w:r>
          <w:rPr>
            <w:noProof/>
            <w:webHidden/>
          </w:rPr>
          <w:fldChar w:fldCharType="begin"/>
        </w:r>
        <w:r>
          <w:rPr>
            <w:noProof/>
            <w:webHidden/>
          </w:rPr>
          <w:instrText xml:space="preserve"> PAGEREF _Toc7082509 \h </w:instrText>
        </w:r>
        <w:r>
          <w:rPr>
            <w:noProof/>
            <w:webHidden/>
          </w:rPr>
        </w:r>
        <w:r>
          <w:rPr>
            <w:noProof/>
            <w:webHidden/>
          </w:rPr>
          <w:fldChar w:fldCharType="separate"/>
        </w:r>
        <w:r w:rsidR="00E83E45">
          <w:rPr>
            <w:noProof/>
            <w:webHidden/>
          </w:rPr>
          <w:t>17</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0" w:history="1">
        <w:r w:rsidRPr="006C782A">
          <w:rPr>
            <w:rStyle w:val="Hipercze"/>
            <w:rFonts w:cs="Calibri"/>
            <w:noProof/>
          </w:rPr>
          <w:t>Tabela 9. Ilość kotłów/palenisk w sektorze mieszkaniowym w podziale na nośniki energii w roku 2017.</w:t>
        </w:r>
        <w:r>
          <w:rPr>
            <w:noProof/>
            <w:webHidden/>
          </w:rPr>
          <w:tab/>
        </w:r>
        <w:r>
          <w:rPr>
            <w:noProof/>
            <w:webHidden/>
          </w:rPr>
          <w:fldChar w:fldCharType="begin"/>
        </w:r>
        <w:r>
          <w:rPr>
            <w:noProof/>
            <w:webHidden/>
          </w:rPr>
          <w:instrText xml:space="preserve"> PAGEREF _Toc7082510 \h </w:instrText>
        </w:r>
        <w:r>
          <w:rPr>
            <w:noProof/>
            <w:webHidden/>
          </w:rPr>
        </w:r>
        <w:r>
          <w:rPr>
            <w:noProof/>
            <w:webHidden/>
          </w:rPr>
          <w:fldChar w:fldCharType="separate"/>
        </w:r>
        <w:r w:rsidR="00E83E45">
          <w:rPr>
            <w:noProof/>
            <w:webHidden/>
          </w:rPr>
          <w:t>18</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1" w:history="1">
        <w:r w:rsidRPr="006C782A">
          <w:rPr>
            <w:rStyle w:val="Hipercze"/>
            <w:rFonts w:cs="Calibri"/>
            <w:noProof/>
          </w:rPr>
          <w:t>Tabela 10. Zakres rzeczowy Programu Ograniczania Emisji dla gminy Sobolew</w:t>
        </w:r>
        <w:r>
          <w:rPr>
            <w:noProof/>
            <w:webHidden/>
          </w:rPr>
          <w:tab/>
        </w:r>
        <w:r>
          <w:rPr>
            <w:noProof/>
            <w:webHidden/>
          </w:rPr>
          <w:fldChar w:fldCharType="begin"/>
        </w:r>
        <w:r>
          <w:rPr>
            <w:noProof/>
            <w:webHidden/>
          </w:rPr>
          <w:instrText xml:space="preserve"> PAGEREF _Toc7082511 \h </w:instrText>
        </w:r>
        <w:r>
          <w:rPr>
            <w:noProof/>
            <w:webHidden/>
          </w:rPr>
        </w:r>
        <w:r>
          <w:rPr>
            <w:noProof/>
            <w:webHidden/>
          </w:rPr>
          <w:fldChar w:fldCharType="separate"/>
        </w:r>
        <w:r w:rsidR="00E83E45">
          <w:rPr>
            <w:noProof/>
            <w:webHidden/>
          </w:rPr>
          <w:t>21</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2" w:history="1">
        <w:r w:rsidRPr="006C782A">
          <w:rPr>
            <w:rStyle w:val="Hipercze"/>
            <w:rFonts w:cs="Calibri"/>
            <w:noProof/>
          </w:rPr>
          <w:t>Tabela 11.</w:t>
        </w:r>
        <w:r w:rsidRPr="006C782A">
          <w:rPr>
            <w:rStyle w:val="Hipercze"/>
            <w:noProof/>
          </w:rPr>
          <w:t xml:space="preserve"> </w:t>
        </w:r>
        <w:r w:rsidRPr="006C782A">
          <w:rPr>
            <w:rStyle w:val="Hipercze"/>
            <w:rFonts w:cs="Calibri"/>
            <w:noProof/>
          </w:rPr>
          <w:t>Nakłady finansowe</w:t>
        </w:r>
        <w:r w:rsidRPr="006C782A">
          <w:rPr>
            <w:rStyle w:val="Hipercze"/>
            <w:noProof/>
          </w:rPr>
          <w:t xml:space="preserve"> </w:t>
        </w:r>
        <w:r w:rsidRPr="006C782A">
          <w:rPr>
            <w:rStyle w:val="Hipercze"/>
            <w:rFonts w:cs="Calibri"/>
            <w:noProof/>
          </w:rPr>
          <w:t>PONE na lata 2019-2024</w:t>
        </w:r>
        <w:r>
          <w:rPr>
            <w:noProof/>
            <w:webHidden/>
          </w:rPr>
          <w:tab/>
        </w:r>
        <w:r>
          <w:rPr>
            <w:noProof/>
            <w:webHidden/>
          </w:rPr>
          <w:fldChar w:fldCharType="begin"/>
        </w:r>
        <w:r>
          <w:rPr>
            <w:noProof/>
            <w:webHidden/>
          </w:rPr>
          <w:instrText xml:space="preserve"> PAGEREF _Toc7082512 \h </w:instrText>
        </w:r>
        <w:r>
          <w:rPr>
            <w:noProof/>
            <w:webHidden/>
          </w:rPr>
        </w:r>
        <w:r>
          <w:rPr>
            <w:noProof/>
            <w:webHidden/>
          </w:rPr>
          <w:fldChar w:fldCharType="separate"/>
        </w:r>
        <w:r w:rsidR="00E83E45">
          <w:rPr>
            <w:noProof/>
            <w:webHidden/>
          </w:rPr>
          <w:t>22</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3" w:history="1">
        <w:r w:rsidRPr="006C782A">
          <w:rPr>
            <w:rStyle w:val="Hipercze"/>
            <w:rFonts w:cs="Calibri"/>
            <w:noProof/>
          </w:rPr>
          <w:t>Tabela 12. Efekt ekologiczny realizacji działań w gminie Sobolew</w:t>
        </w:r>
        <w:r>
          <w:rPr>
            <w:noProof/>
            <w:webHidden/>
          </w:rPr>
          <w:tab/>
        </w:r>
        <w:r>
          <w:rPr>
            <w:noProof/>
            <w:webHidden/>
          </w:rPr>
          <w:fldChar w:fldCharType="begin"/>
        </w:r>
        <w:r>
          <w:rPr>
            <w:noProof/>
            <w:webHidden/>
          </w:rPr>
          <w:instrText xml:space="preserve"> PAGEREF _Toc7082513 \h </w:instrText>
        </w:r>
        <w:r>
          <w:rPr>
            <w:noProof/>
            <w:webHidden/>
          </w:rPr>
        </w:r>
        <w:r>
          <w:rPr>
            <w:noProof/>
            <w:webHidden/>
          </w:rPr>
          <w:fldChar w:fldCharType="separate"/>
        </w:r>
        <w:r w:rsidR="00E83E45">
          <w:rPr>
            <w:noProof/>
            <w:webHidden/>
          </w:rPr>
          <w:t>23</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4" w:history="1">
        <w:r w:rsidRPr="006C782A">
          <w:rPr>
            <w:rStyle w:val="Hipercze"/>
            <w:noProof/>
          </w:rPr>
          <w:t>Tabela 13.  Wskaźnik osiągnięcia efektu ekologicznego działań naprawczych</w:t>
        </w:r>
        <w:r>
          <w:rPr>
            <w:noProof/>
            <w:webHidden/>
          </w:rPr>
          <w:tab/>
        </w:r>
        <w:r>
          <w:rPr>
            <w:noProof/>
            <w:webHidden/>
          </w:rPr>
          <w:fldChar w:fldCharType="begin"/>
        </w:r>
        <w:r>
          <w:rPr>
            <w:noProof/>
            <w:webHidden/>
          </w:rPr>
          <w:instrText xml:space="preserve"> PAGEREF _Toc7082514 \h </w:instrText>
        </w:r>
        <w:r>
          <w:rPr>
            <w:noProof/>
            <w:webHidden/>
          </w:rPr>
        </w:r>
        <w:r>
          <w:rPr>
            <w:noProof/>
            <w:webHidden/>
          </w:rPr>
          <w:fldChar w:fldCharType="separate"/>
        </w:r>
        <w:r w:rsidR="00E83E45">
          <w:rPr>
            <w:noProof/>
            <w:webHidden/>
          </w:rPr>
          <w:t>30</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5" w:history="1">
        <w:r w:rsidRPr="006C782A">
          <w:rPr>
            <w:rStyle w:val="Hipercze"/>
            <w:noProof/>
          </w:rPr>
          <w:t>Tabela 14. Wskaźniki kosztowe realizacji działań naprawczych</w:t>
        </w:r>
        <w:r>
          <w:rPr>
            <w:noProof/>
            <w:webHidden/>
          </w:rPr>
          <w:tab/>
        </w:r>
        <w:r>
          <w:rPr>
            <w:noProof/>
            <w:webHidden/>
          </w:rPr>
          <w:fldChar w:fldCharType="begin"/>
        </w:r>
        <w:r>
          <w:rPr>
            <w:noProof/>
            <w:webHidden/>
          </w:rPr>
          <w:instrText xml:space="preserve"> PAGEREF _Toc7082515 \h </w:instrText>
        </w:r>
        <w:r>
          <w:rPr>
            <w:noProof/>
            <w:webHidden/>
          </w:rPr>
        </w:r>
        <w:r>
          <w:rPr>
            <w:noProof/>
            <w:webHidden/>
          </w:rPr>
          <w:fldChar w:fldCharType="separate"/>
        </w:r>
        <w:r w:rsidR="00E83E45">
          <w:rPr>
            <w:noProof/>
            <w:webHidden/>
          </w:rPr>
          <w:t>31</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6" w:history="1">
        <w:r w:rsidRPr="006C782A">
          <w:rPr>
            <w:rStyle w:val="Hipercze"/>
            <w:rFonts w:eastAsia="Calibri"/>
            <w:noProof/>
          </w:rPr>
          <w:t>Tabela 15. Wskaźnik efektywności ekologiczno – ekonomicznej inwestycji</w:t>
        </w:r>
        <w:r>
          <w:rPr>
            <w:noProof/>
            <w:webHidden/>
          </w:rPr>
          <w:tab/>
        </w:r>
        <w:r>
          <w:rPr>
            <w:noProof/>
            <w:webHidden/>
          </w:rPr>
          <w:fldChar w:fldCharType="begin"/>
        </w:r>
        <w:r>
          <w:rPr>
            <w:noProof/>
            <w:webHidden/>
          </w:rPr>
          <w:instrText xml:space="preserve"> PAGEREF _Toc7082516 \h </w:instrText>
        </w:r>
        <w:r>
          <w:rPr>
            <w:noProof/>
            <w:webHidden/>
          </w:rPr>
        </w:r>
        <w:r>
          <w:rPr>
            <w:noProof/>
            <w:webHidden/>
          </w:rPr>
          <w:fldChar w:fldCharType="separate"/>
        </w:r>
        <w:r w:rsidR="00E83E45">
          <w:rPr>
            <w:noProof/>
            <w:webHidden/>
          </w:rPr>
          <w:t>32</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7" w:history="1">
        <w:r w:rsidRPr="006C782A">
          <w:rPr>
            <w:rStyle w:val="Hipercze"/>
            <w:noProof/>
          </w:rPr>
          <w:t>Tabela 16. Koszty uzyskania 1 GJ energii cieplnej z różnych nośników ciepła i roczne koszty ogrzewania bez termomodernizacji</w:t>
        </w:r>
        <w:r>
          <w:rPr>
            <w:noProof/>
            <w:webHidden/>
          </w:rPr>
          <w:tab/>
        </w:r>
        <w:r>
          <w:rPr>
            <w:noProof/>
            <w:webHidden/>
          </w:rPr>
          <w:fldChar w:fldCharType="begin"/>
        </w:r>
        <w:r>
          <w:rPr>
            <w:noProof/>
            <w:webHidden/>
          </w:rPr>
          <w:instrText xml:space="preserve"> PAGEREF _Toc7082517 \h </w:instrText>
        </w:r>
        <w:r>
          <w:rPr>
            <w:noProof/>
            <w:webHidden/>
          </w:rPr>
        </w:r>
        <w:r>
          <w:rPr>
            <w:noProof/>
            <w:webHidden/>
          </w:rPr>
          <w:fldChar w:fldCharType="separate"/>
        </w:r>
        <w:r w:rsidR="00E83E45">
          <w:rPr>
            <w:noProof/>
            <w:webHidden/>
          </w:rPr>
          <w:t>33</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8" w:history="1">
        <w:r w:rsidRPr="006C782A">
          <w:rPr>
            <w:rStyle w:val="Hipercze"/>
            <w:noProof/>
          </w:rPr>
          <w:t>Tabela 17. Koszty uzyskania 1 GJ energii cieplnej z różnych nośników ciepła i roczne koszty ogrzewania z termomodernizacją</w:t>
        </w:r>
        <w:r>
          <w:rPr>
            <w:noProof/>
            <w:webHidden/>
          </w:rPr>
          <w:tab/>
        </w:r>
        <w:r>
          <w:rPr>
            <w:noProof/>
            <w:webHidden/>
          </w:rPr>
          <w:fldChar w:fldCharType="begin"/>
        </w:r>
        <w:r>
          <w:rPr>
            <w:noProof/>
            <w:webHidden/>
          </w:rPr>
          <w:instrText xml:space="preserve"> PAGEREF _Toc7082518 \h </w:instrText>
        </w:r>
        <w:r>
          <w:rPr>
            <w:noProof/>
            <w:webHidden/>
          </w:rPr>
        </w:r>
        <w:r>
          <w:rPr>
            <w:noProof/>
            <w:webHidden/>
          </w:rPr>
          <w:fldChar w:fldCharType="separate"/>
        </w:r>
        <w:r w:rsidR="00E83E45">
          <w:rPr>
            <w:noProof/>
            <w:webHidden/>
          </w:rPr>
          <w:t>33</w:t>
        </w:r>
        <w:r>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19" w:history="1">
        <w:r w:rsidRPr="006C782A">
          <w:rPr>
            <w:rStyle w:val="Hipercze"/>
            <w:noProof/>
          </w:rPr>
          <w:t>Tabela 18. Wskaźnik ekonomiczny dynamicznego kosztu jednostkowego DGC dla inwestycji i eksploatacji</w:t>
        </w:r>
        <w:r>
          <w:rPr>
            <w:noProof/>
            <w:webHidden/>
          </w:rPr>
          <w:tab/>
        </w:r>
        <w:r>
          <w:rPr>
            <w:noProof/>
            <w:webHidden/>
          </w:rPr>
          <w:fldChar w:fldCharType="begin"/>
        </w:r>
        <w:r>
          <w:rPr>
            <w:noProof/>
            <w:webHidden/>
          </w:rPr>
          <w:instrText xml:space="preserve"> PAGEREF _Toc7082519 \h </w:instrText>
        </w:r>
        <w:r>
          <w:rPr>
            <w:noProof/>
            <w:webHidden/>
          </w:rPr>
        </w:r>
        <w:r>
          <w:rPr>
            <w:noProof/>
            <w:webHidden/>
          </w:rPr>
          <w:fldChar w:fldCharType="separate"/>
        </w:r>
        <w:r w:rsidR="00E83E45">
          <w:rPr>
            <w:noProof/>
            <w:webHidden/>
          </w:rPr>
          <w:t>34</w:t>
        </w:r>
        <w:r>
          <w:rPr>
            <w:noProof/>
            <w:webHidden/>
          </w:rPr>
          <w:fldChar w:fldCharType="end"/>
        </w:r>
      </w:hyperlink>
    </w:p>
    <w:p w:rsidR="005B1EB0" w:rsidRPr="002C27D3" w:rsidRDefault="00575BD7" w:rsidP="000424B3">
      <w:pPr>
        <w:rPr>
          <w:rFonts w:cs="Calibri"/>
        </w:rPr>
      </w:pPr>
      <w:r w:rsidRPr="002C27D3">
        <w:rPr>
          <w:rFonts w:cs="Calibri"/>
        </w:rPr>
        <w:fldChar w:fldCharType="end"/>
      </w:r>
      <w:bookmarkStart w:id="4" w:name="_Toc377562312"/>
    </w:p>
    <w:bookmarkEnd w:id="4"/>
    <w:p w:rsidR="00BA362B" w:rsidRPr="002C27D3" w:rsidRDefault="00BA362B" w:rsidP="0097618F">
      <w:pPr>
        <w:jc w:val="left"/>
        <w:rPr>
          <w:rFonts w:cs="Calibri"/>
          <w:b/>
          <w:szCs w:val="28"/>
        </w:rPr>
      </w:pPr>
      <w:r w:rsidRPr="002C27D3">
        <w:rPr>
          <w:rFonts w:cs="Calibri"/>
          <w:b/>
          <w:szCs w:val="28"/>
        </w:rPr>
        <w:t>SPIS WYKRESÓW</w:t>
      </w:r>
    </w:p>
    <w:p w:rsidR="004648E9" w:rsidRPr="00CA6296" w:rsidRDefault="00CD1D87">
      <w:pPr>
        <w:pStyle w:val="Spisilustracji"/>
        <w:tabs>
          <w:tab w:val="right" w:leader="dot" w:pos="9685"/>
        </w:tabs>
        <w:rPr>
          <w:i w:val="0"/>
          <w:noProof/>
          <w:sz w:val="22"/>
          <w:szCs w:val="22"/>
        </w:rPr>
      </w:pPr>
      <w:r w:rsidRPr="002C27D3">
        <w:rPr>
          <w:rFonts w:cs="Calibri"/>
        </w:rPr>
        <w:fldChar w:fldCharType="begin"/>
      </w:r>
      <w:r w:rsidRPr="002C27D3">
        <w:rPr>
          <w:rFonts w:cs="Calibri"/>
        </w:rPr>
        <w:instrText xml:space="preserve"> TOC \t "Spis Wykresów" \c </w:instrText>
      </w:r>
      <w:r w:rsidRPr="002C27D3">
        <w:rPr>
          <w:rFonts w:cs="Calibri"/>
        </w:rPr>
        <w:fldChar w:fldCharType="separate"/>
      </w:r>
      <w:r w:rsidR="004648E9" w:rsidRPr="003B5B13">
        <w:rPr>
          <w:rFonts w:cs="Calibri"/>
          <w:noProof/>
        </w:rPr>
        <w:t>Wykres 1. Wskaźniki kosztowe realizacji działań naprawczych [zł/m2]</w:t>
      </w:r>
      <w:r w:rsidR="004648E9">
        <w:rPr>
          <w:noProof/>
        </w:rPr>
        <w:tab/>
      </w:r>
      <w:r w:rsidR="004648E9">
        <w:rPr>
          <w:noProof/>
        </w:rPr>
        <w:fldChar w:fldCharType="begin"/>
      </w:r>
      <w:r w:rsidR="004648E9">
        <w:rPr>
          <w:noProof/>
        </w:rPr>
        <w:instrText xml:space="preserve"> PAGEREF _Toc7082520 \h </w:instrText>
      </w:r>
      <w:r w:rsidR="004648E9">
        <w:rPr>
          <w:noProof/>
        </w:rPr>
      </w:r>
      <w:r w:rsidR="004648E9">
        <w:rPr>
          <w:noProof/>
        </w:rPr>
        <w:fldChar w:fldCharType="separate"/>
      </w:r>
      <w:r w:rsidR="00E83E45">
        <w:rPr>
          <w:noProof/>
        </w:rPr>
        <w:t>31</w:t>
      </w:r>
      <w:r w:rsidR="004648E9">
        <w:rPr>
          <w:noProof/>
        </w:rPr>
        <w:fldChar w:fldCharType="end"/>
      </w:r>
    </w:p>
    <w:p w:rsidR="004648E9" w:rsidRPr="00CA6296" w:rsidRDefault="004648E9">
      <w:pPr>
        <w:pStyle w:val="Spisilustracji"/>
        <w:tabs>
          <w:tab w:val="right" w:leader="dot" w:pos="9685"/>
        </w:tabs>
        <w:rPr>
          <w:i w:val="0"/>
          <w:noProof/>
          <w:sz w:val="22"/>
          <w:szCs w:val="22"/>
        </w:rPr>
      </w:pPr>
      <w:r w:rsidRPr="003B5B13">
        <w:rPr>
          <w:rFonts w:cs="Calibri"/>
          <w:noProof/>
        </w:rPr>
        <w:t>Wykres 2. Wskaźnik efektywności ekologiczno – ekonomicznej inwestycji tys.zł/kg</w:t>
      </w:r>
      <w:r>
        <w:rPr>
          <w:noProof/>
        </w:rPr>
        <w:tab/>
      </w:r>
      <w:r>
        <w:rPr>
          <w:noProof/>
        </w:rPr>
        <w:fldChar w:fldCharType="begin"/>
      </w:r>
      <w:r>
        <w:rPr>
          <w:noProof/>
        </w:rPr>
        <w:instrText xml:space="preserve"> PAGEREF _Toc7082521 \h </w:instrText>
      </w:r>
      <w:r>
        <w:rPr>
          <w:noProof/>
        </w:rPr>
      </w:r>
      <w:r>
        <w:rPr>
          <w:noProof/>
        </w:rPr>
        <w:fldChar w:fldCharType="separate"/>
      </w:r>
      <w:r w:rsidR="00E83E45">
        <w:rPr>
          <w:noProof/>
        </w:rPr>
        <w:t>32</w:t>
      </w:r>
      <w:r>
        <w:rPr>
          <w:noProof/>
        </w:rPr>
        <w:fldChar w:fldCharType="end"/>
      </w:r>
    </w:p>
    <w:p w:rsidR="004648E9" w:rsidRPr="00CA6296" w:rsidRDefault="004648E9">
      <w:pPr>
        <w:pStyle w:val="Spisilustracji"/>
        <w:tabs>
          <w:tab w:val="right" w:leader="dot" w:pos="9685"/>
        </w:tabs>
        <w:rPr>
          <w:i w:val="0"/>
          <w:noProof/>
          <w:sz w:val="22"/>
          <w:szCs w:val="22"/>
        </w:rPr>
      </w:pPr>
      <w:r w:rsidRPr="003B5B13">
        <w:rPr>
          <w:rFonts w:cs="Calibri"/>
          <w:noProof/>
        </w:rPr>
        <w:t>Wykres 3. Roczne koszty ogrzewania przykładowego domu jednorodzinnego o powierzchni 120 m2 bez termomodernizacji  i z termomodernizacją</w:t>
      </w:r>
      <w:r>
        <w:rPr>
          <w:noProof/>
        </w:rPr>
        <w:tab/>
      </w:r>
      <w:r>
        <w:rPr>
          <w:noProof/>
        </w:rPr>
        <w:fldChar w:fldCharType="begin"/>
      </w:r>
      <w:r>
        <w:rPr>
          <w:noProof/>
        </w:rPr>
        <w:instrText xml:space="preserve"> PAGEREF _Toc7082522 \h </w:instrText>
      </w:r>
      <w:r>
        <w:rPr>
          <w:noProof/>
        </w:rPr>
      </w:r>
      <w:r>
        <w:rPr>
          <w:noProof/>
        </w:rPr>
        <w:fldChar w:fldCharType="separate"/>
      </w:r>
      <w:r w:rsidR="00E83E45">
        <w:rPr>
          <w:noProof/>
        </w:rPr>
        <w:t>33</w:t>
      </w:r>
      <w:r>
        <w:rPr>
          <w:noProof/>
        </w:rPr>
        <w:fldChar w:fldCharType="end"/>
      </w:r>
    </w:p>
    <w:p w:rsidR="004648E9" w:rsidRPr="00CA6296" w:rsidRDefault="004648E9">
      <w:pPr>
        <w:pStyle w:val="Spisilustracji"/>
        <w:tabs>
          <w:tab w:val="right" w:leader="dot" w:pos="9685"/>
        </w:tabs>
        <w:rPr>
          <w:i w:val="0"/>
          <w:noProof/>
          <w:sz w:val="22"/>
          <w:szCs w:val="22"/>
        </w:rPr>
      </w:pPr>
      <w:r w:rsidRPr="003B5B13">
        <w:rPr>
          <w:rFonts w:cs="Calibri"/>
          <w:noProof/>
        </w:rPr>
        <w:t>Wykres 4. Wskaźnik ekonomiczny dynamicznego kosztu jednostkowego DGC dla inwestycji i eksploatacji</w:t>
      </w:r>
      <w:r>
        <w:rPr>
          <w:noProof/>
        </w:rPr>
        <w:tab/>
      </w:r>
      <w:r>
        <w:rPr>
          <w:noProof/>
        </w:rPr>
        <w:fldChar w:fldCharType="begin"/>
      </w:r>
      <w:r>
        <w:rPr>
          <w:noProof/>
        </w:rPr>
        <w:instrText xml:space="preserve"> PAGEREF _Toc7082523 \h </w:instrText>
      </w:r>
      <w:r>
        <w:rPr>
          <w:noProof/>
        </w:rPr>
      </w:r>
      <w:r>
        <w:rPr>
          <w:noProof/>
        </w:rPr>
        <w:fldChar w:fldCharType="separate"/>
      </w:r>
      <w:r w:rsidR="00E83E45">
        <w:rPr>
          <w:noProof/>
        </w:rPr>
        <w:t>34</w:t>
      </w:r>
      <w:r>
        <w:rPr>
          <w:noProof/>
        </w:rPr>
        <w:fldChar w:fldCharType="end"/>
      </w:r>
    </w:p>
    <w:p w:rsidR="009971F5" w:rsidRPr="002C27D3" w:rsidRDefault="00CD1D87" w:rsidP="000424B3">
      <w:pPr>
        <w:pStyle w:val="Spisilustracji"/>
        <w:tabs>
          <w:tab w:val="right" w:leader="dot" w:pos="9685"/>
        </w:tabs>
        <w:rPr>
          <w:rFonts w:cs="Calibri"/>
        </w:rPr>
      </w:pPr>
      <w:r w:rsidRPr="002C27D3">
        <w:rPr>
          <w:rFonts w:cs="Calibri"/>
        </w:rPr>
        <w:fldChar w:fldCharType="end"/>
      </w:r>
      <w:bookmarkStart w:id="5" w:name="_Toc196026361"/>
    </w:p>
    <w:p w:rsidR="009971F5" w:rsidRPr="002C27D3" w:rsidRDefault="009971F5" w:rsidP="000424B3">
      <w:pPr>
        <w:pStyle w:val="Spisilustracji"/>
        <w:tabs>
          <w:tab w:val="right" w:leader="dot" w:pos="9685"/>
        </w:tabs>
        <w:rPr>
          <w:rFonts w:cs="Calibri"/>
        </w:rPr>
      </w:pPr>
    </w:p>
    <w:p w:rsidR="009971F5" w:rsidRPr="002C27D3" w:rsidRDefault="009971F5" w:rsidP="009971F5">
      <w:pPr>
        <w:rPr>
          <w:rFonts w:cs="Calibri"/>
          <w:b/>
          <w:szCs w:val="28"/>
        </w:rPr>
      </w:pPr>
      <w:r w:rsidRPr="002C27D3">
        <w:rPr>
          <w:rFonts w:cs="Calibri"/>
          <w:b/>
          <w:szCs w:val="28"/>
        </w:rPr>
        <w:t>SPIS RYSUNKÓW</w:t>
      </w:r>
    </w:p>
    <w:p w:rsidR="004648E9" w:rsidRPr="00CA6296" w:rsidRDefault="009971F5">
      <w:pPr>
        <w:pStyle w:val="Spisilustracji"/>
        <w:tabs>
          <w:tab w:val="right" w:leader="dot" w:pos="9685"/>
        </w:tabs>
        <w:rPr>
          <w:i w:val="0"/>
          <w:noProof/>
          <w:sz w:val="22"/>
          <w:szCs w:val="22"/>
        </w:rPr>
      </w:pPr>
      <w:r w:rsidRPr="002C27D3">
        <w:rPr>
          <w:rFonts w:cs="Calibri"/>
          <w:i w:val="0"/>
        </w:rPr>
        <w:fldChar w:fldCharType="begin"/>
      </w:r>
      <w:r w:rsidRPr="002C27D3">
        <w:rPr>
          <w:rFonts w:cs="Calibri"/>
          <w:i w:val="0"/>
        </w:rPr>
        <w:instrText xml:space="preserve"> TOC \h \z \c "Rysunek" </w:instrText>
      </w:r>
      <w:r w:rsidRPr="002C27D3">
        <w:rPr>
          <w:rFonts w:cs="Calibri"/>
          <w:i w:val="0"/>
        </w:rPr>
        <w:fldChar w:fldCharType="separate"/>
      </w:r>
      <w:hyperlink w:anchor="_Toc7082524" w:history="1">
        <w:r w:rsidR="004648E9" w:rsidRPr="00327848">
          <w:rPr>
            <w:rStyle w:val="Hipercze"/>
            <w:rFonts w:cs="Calibri"/>
            <w:noProof/>
          </w:rPr>
          <w:t>Rysunek 1. Przekrój nowoczesnego kotła retortowego</w:t>
        </w:r>
        <w:r w:rsidR="004648E9">
          <w:rPr>
            <w:noProof/>
            <w:webHidden/>
          </w:rPr>
          <w:tab/>
        </w:r>
        <w:r w:rsidR="004648E9">
          <w:rPr>
            <w:noProof/>
            <w:webHidden/>
          </w:rPr>
          <w:fldChar w:fldCharType="begin"/>
        </w:r>
        <w:r w:rsidR="004648E9">
          <w:rPr>
            <w:noProof/>
            <w:webHidden/>
          </w:rPr>
          <w:instrText xml:space="preserve"> PAGEREF _Toc7082524 \h </w:instrText>
        </w:r>
        <w:r w:rsidR="004648E9">
          <w:rPr>
            <w:noProof/>
            <w:webHidden/>
          </w:rPr>
        </w:r>
        <w:r w:rsidR="004648E9">
          <w:rPr>
            <w:noProof/>
            <w:webHidden/>
          </w:rPr>
          <w:fldChar w:fldCharType="separate"/>
        </w:r>
        <w:r w:rsidR="00E83E45">
          <w:rPr>
            <w:noProof/>
            <w:webHidden/>
          </w:rPr>
          <w:t>27</w:t>
        </w:r>
        <w:r w:rsidR="004648E9">
          <w:rPr>
            <w:noProof/>
            <w:webHidden/>
          </w:rPr>
          <w:fldChar w:fldCharType="end"/>
        </w:r>
      </w:hyperlink>
    </w:p>
    <w:p w:rsidR="004648E9" w:rsidRPr="00CA6296" w:rsidRDefault="004648E9">
      <w:pPr>
        <w:pStyle w:val="Spisilustracji"/>
        <w:tabs>
          <w:tab w:val="right" w:leader="dot" w:pos="9685"/>
        </w:tabs>
        <w:rPr>
          <w:i w:val="0"/>
          <w:noProof/>
          <w:sz w:val="22"/>
          <w:szCs w:val="22"/>
        </w:rPr>
      </w:pPr>
      <w:hyperlink w:anchor="_Toc7082525" w:history="1">
        <w:r w:rsidRPr="00327848">
          <w:rPr>
            <w:rStyle w:val="Hipercze"/>
            <w:rFonts w:cs="Calibri"/>
            <w:noProof/>
          </w:rPr>
          <w:t>Rysunek 2. Straty ciepła w budynku jednorodzinnym</w:t>
        </w:r>
        <w:r>
          <w:rPr>
            <w:noProof/>
            <w:webHidden/>
          </w:rPr>
          <w:tab/>
        </w:r>
        <w:r>
          <w:rPr>
            <w:noProof/>
            <w:webHidden/>
          </w:rPr>
          <w:fldChar w:fldCharType="begin"/>
        </w:r>
        <w:r>
          <w:rPr>
            <w:noProof/>
            <w:webHidden/>
          </w:rPr>
          <w:instrText xml:space="preserve"> PAGEREF _Toc7082525 \h </w:instrText>
        </w:r>
        <w:r>
          <w:rPr>
            <w:noProof/>
            <w:webHidden/>
          </w:rPr>
        </w:r>
        <w:r>
          <w:rPr>
            <w:noProof/>
            <w:webHidden/>
          </w:rPr>
          <w:fldChar w:fldCharType="separate"/>
        </w:r>
        <w:r w:rsidR="00E83E45">
          <w:rPr>
            <w:noProof/>
            <w:webHidden/>
          </w:rPr>
          <w:t>29</w:t>
        </w:r>
        <w:r>
          <w:rPr>
            <w:noProof/>
            <w:webHidden/>
          </w:rPr>
          <w:fldChar w:fldCharType="end"/>
        </w:r>
      </w:hyperlink>
    </w:p>
    <w:p w:rsidR="000A530C" w:rsidRPr="002C27D3" w:rsidRDefault="009971F5" w:rsidP="009971F5">
      <w:pPr>
        <w:pStyle w:val="Spisilustracji"/>
        <w:tabs>
          <w:tab w:val="right" w:leader="dot" w:pos="9685"/>
        </w:tabs>
        <w:rPr>
          <w:rFonts w:cs="Calibri"/>
        </w:rPr>
      </w:pPr>
      <w:r w:rsidRPr="002C27D3">
        <w:rPr>
          <w:rFonts w:cs="Calibri"/>
        </w:rPr>
        <w:fldChar w:fldCharType="end"/>
      </w:r>
      <w:r w:rsidR="00F82C3A" w:rsidRPr="002C27D3">
        <w:br w:type="page"/>
      </w:r>
    </w:p>
    <w:p w:rsidR="00437103" w:rsidRPr="002C27D3" w:rsidRDefault="006F264F" w:rsidP="00286E91">
      <w:pPr>
        <w:pStyle w:val="Nagwek1"/>
        <w:rPr>
          <w:color w:val="auto"/>
        </w:rPr>
      </w:pPr>
      <w:bookmarkStart w:id="6" w:name="_Toc7082459"/>
      <w:r w:rsidRPr="002C27D3">
        <w:rPr>
          <w:color w:val="auto"/>
        </w:rPr>
        <w:t>Podstawa prawna i metodyka opracowania</w:t>
      </w:r>
      <w:bookmarkEnd w:id="6"/>
    </w:p>
    <w:p w:rsidR="003F4593" w:rsidRPr="002C27D3" w:rsidRDefault="003F4593" w:rsidP="003F4593"/>
    <w:p w:rsidR="009D30D2" w:rsidRPr="002C27D3" w:rsidRDefault="006F62BE" w:rsidP="00312EB4">
      <w:pPr>
        <w:pStyle w:val="Nagwek2"/>
        <w:spacing w:before="0" w:after="0"/>
        <w:rPr>
          <w:rFonts w:cs="Calibri"/>
        </w:rPr>
      </w:pPr>
      <w:bookmarkStart w:id="7" w:name="_Toc7082460"/>
      <w:r w:rsidRPr="002C27D3">
        <w:rPr>
          <w:rFonts w:cs="Calibri"/>
        </w:rPr>
        <w:t xml:space="preserve">Podstawa prawna </w:t>
      </w:r>
      <w:r w:rsidR="000A73EC" w:rsidRPr="002C27D3">
        <w:rPr>
          <w:rFonts w:cs="Calibri"/>
        </w:rPr>
        <w:t>dokumentu</w:t>
      </w:r>
      <w:bookmarkEnd w:id="7"/>
    </w:p>
    <w:p w:rsidR="006F62BE" w:rsidRPr="002C27D3" w:rsidRDefault="006F62BE" w:rsidP="00312EB4">
      <w:pPr>
        <w:rPr>
          <w:rFonts w:cs="Calibri"/>
        </w:rPr>
      </w:pPr>
    </w:p>
    <w:p w:rsidR="004F0F65" w:rsidRPr="002C27D3" w:rsidRDefault="004F0F65" w:rsidP="004F0F65">
      <w:r w:rsidRPr="002C27D3">
        <w:t xml:space="preserve">Program </w:t>
      </w:r>
      <w:r w:rsidR="00546919" w:rsidRPr="002C27D3">
        <w:t>Ograniczania</w:t>
      </w:r>
      <w:r w:rsidRPr="002C27D3">
        <w:t xml:space="preserve"> Niskiej Emisji to system wsparcia organizacyjnego i finansowego mieszkańców miast </w:t>
      </w:r>
      <w:r w:rsidR="00825DD4" w:rsidRPr="002C27D3">
        <w:br/>
      </w:r>
      <w:r w:rsidRPr="002C27D3">
        <w:t xml:space="preserve">i gmin. </w:t>
      </w:r>
    </w:p>
    <w:p w:rsidR="004F0F65" w:rsidRPr="002C27D3" w:rsidRDefault="004F0F65" w:rsidP="004F0F65">
      <w:r w:rsidRPr="002C27D3">
        <w:t>Zgodnie z programami ochrony powietrza obowiązującymi w województwie mazowieckim obowiązek określenia PONE, w terminie do 31 grudnia 2018 r., mają samorządy gminn</w:t>
      </w:r>
      <w:r w:rsidR="005F741B" w:rsidRPr="002C27D3">
        <w:t>e właściwe dla gmin, na terenie</w:t>
      </w:r>
      <w:r w:rsidRPr="002C27D3">
        <w:t xml:space="preserve"> których stwierdzono występowanie przekroczeń poziomów dopuszczalnych pyłu zawieszonego PM10 i pyłu zawieszonego PM2,5. Obowiązek dotyczy 96 gmin.</w:t>
      </w:r>
    </w:p>
    <w:p w:rsidR="004F0F65" w:rsidRPr="002C27D3" w:rsidRDefault="00825DD4" w:rsidP="004F0F65">
      <w:r w:rsidRPr="002C27D3">
        <w:t>Z</w:t>
      </w:r>
      <w:r w:rsidR="004F0F65" w:rsidRPr="002C27D3">
        <w:t>godnie z art. 85 ustawy Prawo ochrony środowiska ochrona powietrza polega na zapewnieniu jak najlepszej jego jakości, w szczególności przez:</w:t>
      </w:r>
    </w:p>
    <w:p w:rsidR="004F0F65" w:rsidRPr="002C27D3" w:rsidRDefault="004F0F65" w:rsidP="00256D78">
      <w:pPr>
        <w:pStyle w:val="Akapitzlist"/>
        <w:numPr>
          <w:ilvl w:val="0"/>
          <w:numId w:val="25"/>
        </w:numPr>
        <w:spacing w:after="160" w:line="259" w:lineRule="auto"/>
      </w:pPr>
      <w:r w:rsidRPr="002C27D3">
        <w:t>utrzymanie poziomów substancji w powietrzu poniżej dopuszczalnych dla nich poziomów lub co najmniej na tych poziomach;</w:t>
      </w:r>
    </w:p>
    <w:p w:rsidR="004F0F65" w:rsidRPr="002C27D3" w:rsidRDefault="004F0F65" w:rsidP="00256D78">
      <w:pPr>
        <w:pStyle w:val="Akapitzlist"/>
        <w:numPr>
          <w:ilvl w:val="0"/>
          <w:numId w:val="25"/>
        </w:numPr>
        <w:spacing w:after="160" w:line="259" w:lineRule="auto"/>
      </w:pPr>
      <w:r w:rsidRPr="002C27D3">
        <w:t>zmniejszanie poziomów substancji w powietrzu co najmniej do dopuszczalnych, gdy nie są one dotrzymane;</w:t>
      </w:r>
    </w:p>
    <w:p w:rsidR="004F0F65" w:rsidRPr="002C27D3" w:rsidRDefault="004F0F65" w:rsidP="00256D78">
      <w:pPr>
        <w:pStyle w:val="Akapitzlist"/>
        <w:numPr>
          <w:ilvl w:val="0"/>
          <w:numId w:val="25"/>
        </w:numPr>
        <w:spacing w:after="160" w:line="259" w:lineRule="auto"/>
      </w:pPr>
      <w:r w:rsidRPr="002C27D3">
        <w:t>zmniejszanie i utrzymanie poziomów substancji w powietrzu poniżej poziomów docelowych albo poziomów celów długoterminowych lub co najmniej na tych poziomach.</w:t>
      </w:r>
    </w:p>
    <w:p w:rsidR="006F62BE" w:rsidRPr="002C27D3" w:rsidRDefault="006F62BE" w:rsidP="00312EB4">
      <w:pPr>
        <w:rPr>
          <w:rFonts w:cs="Calibri"/>
        </w:rPr>
      </w:pPr>
    </w:p>
    <w:p w:rsidR="00437103" w:rsidRPr="002C27D3" w:rsidRDefault="00437103" w:rsidP="00312EB4">
      <w:pPr>
        <w:pStyle w:val="Nagwek2"/>
        <w:spacing w:before="0" w:after="0"/>
        <w:rPr>
          <w:rFonts w:cs="Calibri"/>
        </w:rPr>
      </w:pPr>
      <w:bookmarkStart w:id="8" w:name="_Toc7082461"/>
      <w:r w:rsidRPr="002C27D3">
        <w:rPr>
          <w:rFonts w:cs="Calibri"/>
        </w:rPr>
        <w:t xml:space="preserve">Zakres </w:t>
      </w:r>
      <w:r w:rsidR="008A2C34" w:rsidRPr="002C27D3">
        <w:rPr>
          <w:rFonts w:cs="Calibri"/>
        </w:rPr>
        <w:t>Programu</w:t>
      </w:r>
      <w:bookmarkEnd w:id="8"/>
    </w:p>
    <w:p w:rsidR="00231AD2" w:rsidRPr="002C27D3" w:rsidRDefault="00231AD2" w:rsidP="00231AD2">
      <w:pPr>
        <w:spacing w:before="120"/>
        <w:rPr>
          <w:rFonts w:cs="Calibri"/>
        </w:rPr>
      </w:pPr>
      <w:r w:rsidRPr="002C27D3">
        <w:rPr>
          <w:rFonts w:cs="Calibri"/>
        </w:rPr>
        <w:t xml:space="preserve">Podstawowym celem PONE jest likwidacja źródeł spalania paliw stałych o mocy do 1 MW niespełniających wymagań ekoprojektu w sektorze komunalno-bytowym oraz sektorze usług i handlu oraz w małych </w:t>
      </w:r>
      <w:r w:rsidRPr="002C27D3">
        <w:rPr>
          <w:rFonts w:cs="Calibri"/>
        </w:rPr>
        <w:br/>
        <w:t>i średnich przedsiębiorstwach.</w:t>
      </w:r>
    </w:p>
    <w:p w:rsidR="00231AD2" w:rsidRPr="002C27D3" w:rsidRDefault="00231AD2" w:rsidP="004F0F65">
      <w:pPr>
        <w:spacing w:before="360"/>
        <w:rPr>
          <w:rFonts w:cs="Calibri"/>
        </w:rPr>
      </w:pPr>
      <w:r w:rsidRPr="002C27D3">
        <w:rPr>
          <w:rFonts w:cs="Calibri"/>
        </w:rPr>
        <w:t xml:space="preserve">PONE </w:t>
      </w:r>
      <w:r w:rsidR="004F0F65" w:rsidRPr="002C27D3">
        <w:rPr>
          <w:rFonts w:cs="Calibri"/>
        </w:rPr>
        <w:t>uwzględnia</w:t>
      </w:r>
      <w:r w:rsidRPr="002C27D3">
        <w:rPr>
          <w:rFonts w:cs="Calibri"/>
        </w:rPr>
        <w:t>:</w:t>
      </w:r>
    </w:p>
    <w:p w:rsidR="00231AD2" w:rsidRPr="002C27D3" w:rsidRDefault="00231AD2" w:rsidP="00256D78">
      <w:pPr>
        <w:pStyle w:val="Akapitzlist"/>
        <w:numPr>
          <w:ilvl w:val="0"/>
          <w:numId w:val="24"/>
        </w:numPr>
        <w:spacing w:line="276" w:lineRule="auto"/>
        <w:rPr>
          <w:rFonts w:cs="Calibri"/>
        </w:rPr>
      </w:pPr>
      <w:r w:rsidRPr="002C27D3">
        <w:rPr>
          <w:rFonts w:cs="Calibri"/>
        </w:rPr>
        <w:t xml:space="preserve">ustalenia zawarte w harmonogramach rzeczowo-finansowych uchwał Sejmiku Województwa Mazowieckiego w sprawie POP dla stref: aglomeracja warszawska, </w:t>
      </w:r>
      <w:r w:rsidR="002B37E6" w:rsidRPr="002C27D3">
        <w:rPr>
          <w:rFonts w:cs="Calibri"/>
        </w:rPr>
        <w:t>Gmina</w:t>
      </w:r>
      <w:r w:rsidRPr="002C27D3">
        <w:rPr>
          <w:rFonts w:cs="Calibri"/>
        </w:rPr>
        <w:t xml:space="preserve"> Płock, </w:t>
      </w:r>
      <w:r w:rsidR="002B37E6" w:rsidRPr="002C27D3">
        <w:rPr>
          <w:rFonts w:cs="Calibri"/>
        </w:rPr>
        <w:t>Gmina</w:t>
      </w:r>
      <w:r w:rsidRPr="002C27D3">
        <w:rPr>
          <w:rFonts w:cs="Calibri"/>
        </w:rPr>
        <w:t xml:space="preserve"> Radom </w:t>
      </w:r>
      <w:r w:rsidR="004F0F65" w:rsidRPr="002C27D3">
        <w:rPr>
          <w:rFonts w:cs="Calibri"/>
        </w:rPr>
        <w:br/>
      </w:r>
      <w:r w:rsidRPr="002C27D3">
        <w:rPr>
          <w:rFonts w:cs="Calibri"/>
        </w:rPr>
        <w:t>i mazowieckiej;</w:t>
      </w:r>
    </w:p>
    <w:p w:rsidR="00231AD2" w:rsidRPr="002C27D3" w:rsidRDefault="00231AD2" w:rsidP="00256D78">
      <w:pPr>
        <w:pStyle w:val="Akapitzlist"/>
        <w:numPr>
          <w:ilvl w:val="0"/>
          <w:numId w:val="24"/>
        </w:numPr>
        <w:spacing w:after="160" w:line="276" w:lineRule="auto"/>
        <w:rPr>
          <w:rFonts w:cs="Calibri"/>
        </w:rPr>
      </w:pPr>
      <w:r w:rsidRPr="002C27D3">
        <w:rPr>
          <w:rFonts w:cs="Calibri"/>
        </w:rPr>
        <w:t xml:space="preserve">zapisy uchwały Sejmiku Województwa Mazowieckiego Nr 162/17 z dnia 24 października 2017 r. </w:t>
      </w:r>
      <w:r w:rsidR="004F0F65" w:rsidRPr="002C27D3">
        <w:rPr>
          <w:rFonts w:cs="Calibri"/>
        </w:rPr>
        <w:br/>
      </w:r>
      <w:r w:rsidRPr="002C27D3">
        <w:rPr>
          <w:rFonts w:cs="Calibri"/>
        </w:rPr>
        <w:t xml:space="preserve">w sprawie wprowadzenia na obszarze województwa mazowieckiego ograniczeń i zakazów </w:t>
      </w:r>
      <w:r w:rsidR="004F0F65" w:rsidRPr="002C27D3">
        <w:rPr>
          <w:rFonts w:cs="Calibri"/>
        </w:rPr>
        <w:br/>
      </w:r>
      <w:r w:rsidRPr="002C27D3">
        <w:rPr>
          <w:rFonts w:cs="Calibri"/>
        </w:rPr>
        <w:t>w zakresie eksploatacji instalacji, w których następuje spalanie paliw (tzw. „uchwały antysmogowej”);</w:t>
      </w:r>
    </w:p>
    <w:p w:rsidR="00231AD2" w:rsidRPr="002C27D3" w:rsidRDefault="004F0F65" w:rsidP="00256D78">
      <w:pPr>
        <w:pStyle w:val="Akapitzlist"/>
        <w:numPr>
          <w:ilvl w:val="0"/>
          <w:numId w:val="24"/>
        </w:numPr>
        <w:spacing w:before="100" w:beforeAutospacing="1" w:after="100" w:afterAutospacing="1" w:line="276" w:lineRule="auto"/>
        <w:rPr>
          <w:rFonts w:cs="Calibri"/>
        </w:rPr>
      </w:pPr>
      <w:r w:rsidRPr="002C27D3">
        <w:rPr>
          <w:rFonts w:cs="Calibri"/>
        </w:rPr>
        <w:t>jest</w:t>
      </w:r>
      <w:r w:rsidR="00231AD2" w:rsidRPr="002C27D3">
        <w:rPr>
          <w:rFonts w:cs="Calibri"/>
        </w:rPr>
        <w:t xml:space="preserve"> zgodny z założeniami do planu zaopatrzenia w ciepło, paliwa gazowe </w:t>
      </w:r>
      <w:r w:rsidRPr="002C27D3">
        <w:rPr>
          <w:rFonts w:cs="Calibri"/>
        </w:rPr>
        <w:br/>
      </w:r>
      <w:r w:rsidR="00231AD2" w:rsidRPr="002C27D3">
        <w:rPr>
          <w:rFonts w:cs="Calibri"/>
        </w:rPr>
        <w:t>i energię elektryczną;</w:t>
      </w:r>
    </w:p>
    <w:p w:rsidR="00231AD2" w:rsidRPr="002C27D3" w:rsidRDefault="00231AD2" w:rsidP="00256D78">
      <w:pPr>
        <w:pStyle w:val="Akapitzlist"/>
        <w:numPr>
          <w:ilvl w:val="0"/>
          <w:numId w:val="24"/>
        </w:numPr>
        <w:spacing w:before="100" w:beforeAutospacing="1" w:after="100" w:afterAutospacing="1" w:line="276" w:lineRule="auto"/>
        <w:rPr>
          <w:rFonts w:cs="Calibri"/>
        </w:rPr>
      </w:pPr>
      <w:r w:rsidRPr="002C27D3">
        <w:rPr>
          <w:rFonts w:cs="Calibri"/>
        </w:rPr>
        <w:t>zapisy Planu Gospodarki Niskoemisyjnej w miejscach,</w:t>
      </w:r>
      <w:r w:rsidR="004F0F65" w:rsidRPr="002C27D3">
        <w:rPr>
          <w:rFonts w:cs="Calibri"/>
        </w:rPr>
        <w:t xml:space="preserve"> gdzie redukcja dwutlenku węgla </w:t>
      </w:r>
      <w:r w:rsidRPr="002C27D3">
        <w:rPr>
          <w:rFonts w:cs="Calibri"/>
        </w:rPr>
        <w:t>sprzyja redukcji pyłu zawieszonego PM10 i pyłu zawieszonego PM2,5;</w:t>
      </w:r>
    </w:p>
    <w:p w:rsidR="00231AD2" w:rsidRPr="002C27D3" w:rsidRDefault="00231AD2" w:rsidP="00256D78">
      <w:pPr>
        <w:pStyle w:val="Akapitzlist"/>
        <w:numPr>
          <w:ilvl w:val="0"/>
          <w:numId w:val="24"/>
        </w:numPr>
        <w:spacing w:before="100" w:beforeAutospacing="1" w:after="100" w:afterAutospacing="1" w:line="276" w:lineRule="auto"/>
        <w:rPr>
          <w:rFonts w:cs="Calibri"/>
        </w:rPr>
      </w:pPr>
      <w:r w:rsidRPr="002C27D3">
        <w:rPr>
          <w:rFonts w:cs="Calibri"/>
        </w:rPr>
        <w:t>ustalenia innych dokumentów dotyczących polityki ochrony powietrza.</w:t>
      </w:r>
    </w:p>
    <w:p w:rsidR="00231AD2" w:rsidRPr="002C27D3" w:rsidRDefault="00231AD2" w:rsidP="004F0F65">
      <w:pPr>
        <w:pStyle w:val="tabela"/>
        <w:spacing w:before="240"/>
        <w:jc w:val="both"/>
        <w:rPr>
          <w:rFonts w:ascii="Calibri" w:hAnsi="Calibri" w:cs="Calibri"/>
        </w:rPr>
      </w:pPr>
      <w:r w:rsidRPr="002C27D3">
        <w:rPr>
          <w:rFonts w:ascii="Calibri" w:hAnsi="Calibri" w:cs="Calibri"/>
        </w:rPr>
        <w:t xml:space="preserve">Dotacje celowe dla mieszkańców i jednostek objętych </w:t>
      </w:r>
      <w:r w:rsidR="004F0F65" w:rsidRPr="002C27D3">
        <w:rPr>
          <w:rFonts w:ascii="Calibri" w:hAnsi="Calibri" w:cs="Calibri"/>
        </w:rPr>
        <w:t xml:space="preserve">PONE na wymianę starych pieców </w:t>
      </w:r>
      <w:r w:rsidRPr="002C27D3">
        <w:rPr>
          <w:rFonts w:ascii="Calibri" w:hAnsi="Calibri" w:cs="Calibri"/>
        </w:rPr>
        <w:t xml:space="preserve">i kotłów o niskiej sprawności, wykorzystujących paliwa stałe na inne możliwe źródła ciepła powinny być przyznawane według poniższych priorytetów: </w:t>
      </w:r>
    </w:p>
    <w:p w:rsidR="00231AD2" w:rsidRPr="002C27D3" w:rsidRDefault="00231AD2" w:rsidP="00256D78">
      <w:pPr>
        <w:pStyle w:val="tabela"/>
        <w:numPr>
          <w:ilvl w:val="0"/>
          <w:numId w:val="23"/>
        </w:numPr>
        <w:rPr>
          <w:rFonts w:ascii="Calibri" w:hAnsi="Calibri" w:cs="Calibri"/>
        </w:rPr>
      </w:pPr>
      <w:r w:rsidRPr="002C27D3">
        <w:rPr>
          <w:rFonts w:ascii="Calibri" w:hAnsi="Calibri" w:cs="Calibri"/>
        </w:rPr>
        <w:t>podłączenie do sieci cieplnej, gdy sieć istnieje na danym obszarze, a podłączenie jest technicznie możliwe i ekonomicznie uzasadnione,</w:t>
      </w:r>
    </w:p>
    <w:p w:rsidR="00231AD2" w:rsidRPr="002C27D3" w:rsidRDefault="00231AD2" w:rsidP="00256D78">
      <w:pPr>
        <w:pStyle w:val="tabela"/>
        <w:numPr>
          <w:ilvl w:val="0"/>
          <w:numId w:val="23"/>
        </w:numPr>
        <w:rPr>
          <w:rFonts w:ascii="Calibri" w:hAnsi="Calibri" w:cs="Calibri"/>
        </w:rPr>
      </w:pPr>
      <w:r w:rsidRPr="002C27D3">
        <w:rPr>
          <w:rFonts w:ascii="Calibri" w:hAnsi="Calibri" w:cs="Calibri"/>
        </w:rPr>
        <w:t>kotły gazowe, szczególnie na obszarach zwartej zabudowy mieszkaniowej i usługowej</w:t>
      </w:r>
      <w:r w:rsidR="004F0F65" w:rsidRPr="002C27D3">
        <w:rPr>
          <w:rFonts w:ascii="Calibri" w:hAnsi="Calibri" w:cs="Calibri"/>
        </w:rPr>
        <w:t>,</w:t>
      </w:r>
    </w:p>
    <w:p w:rsidR="00231AD2" w:rsidRPr="002C27D3" w:rsidRDefault="00231AD2" w:rsidP="00256D78">
      <w:pPr>
        <w:pStyle w:val="tabela"/>
        <w:numPr>
          <w:ilvl w:val="0"/>
          <w:numId w:val="23"/>
        </w:numPr>
        <w:rPr>
          <w:rFonts w:ascii="Calibri" w:hAnsi="Calibri" w:cs="Calibri"/>
        </w:rPr>
      </w:pPr>
      <w:r w:rsidRPr="002C27D3">
        <w:rPr>
          <w:rFonts w:ascii="Calibri" w:hAnsi="Calibri" w:cs="Calibri"/>
        </w:rPr>
        <w:lastRenderedPageBreak/>
        <w:t>nowoczesne urządzenia z podajnikiem automatycznym na węgiel lub biomasę spełniające wymagania ekoprojektu,</w:t>
      </w:r>
    </w:p>
    <w:p w:rsidR="00231AD2" w:rsidRPr="002C27D3" w:rsidRDefault="00231AD2" w:rsidP="00256D78">
      <w:pPr>
        <w:pStyle w:val="tabela"/>
        <w:numPr>
          <w:ilvl w:val="0"/>
          <w:numId w:val="23"/>
        </w:numPr>
        <w:rPr>
          <w:rFonts w:ascii="Calibri" w:hAnsi="Calibri" w:cs="Calibri"/>
        </w:rPr>
      </w:pPr>
      <w:r w:rsidRPr="002C27D3">
        <w:rPr>
          <w:rFonts w:ascii="Calibri" w:hAnsi="Calibri" w:cs="Calibri"/>
        </w:rPr>
        <w:t xml:space="preserve">kotły olejowe, </w:t>
      </w:r>
    </w:p>
    <w:p w:rsidR="00231AD2" w:rsidRPr="002C27D3" w:rsidRDefault="00231AD2" w:rsidP="00256D78">
      <w:pPr>
        <w:pStyle w:val="tabela"/>
        <w:numPr>
          <w:ilvl w:val="0"/>
          <w:numId w:val="23"/>
        </w:numPr>
        <w:rPr>
          <w:rFonts w:ascii="Calibri" w:hAnsi="Calibri" w:cs="Calibri"/>
        </w:rPr>
      </w:pPr>
      <w:r w:rsidRPr="002C27D3">
        <w:rPr>
          <w:rFonts w:ascii="Calibri" w:hAnsi="Calibri" w:cs="Calibri"/>
        </w:rPr>
        <w:t>ogrzewanie elektryczne lub pompy ciepła.</w:t>
      </w:r>
    </w:p>
    <w:p w:rsidR="00231AD2" w:rsidRPr="002C27D3" w:rsidRDefault="00231AD2" w:rsidP="004F0F65">
      <w:pPr>
        <w:pStyle w:val="tabela"/>
        <w:spacing w:before="240"/>
        <w:jc w:val="both"/>
        <w:rPr>
          <w:rFonts w:ascii="Calibri" w:hAnsi="Calibri" w:cs="Calibri"/>
        </w:rPr>
      </w:pPr>
      <w:r w:rsidRPr="002C27D3">
        <w:rPr>
          <w:rFonts w:ascii="Calibri" w:hAnsi="Calibri" w:cs="Calibri"/>
        </w:rPr>
        <w:t>Inwestycje powyższe mogą być połączone z równo</w:t>
      </w:r>
      <w:r w:rsidR="004F0F65" w:rsidRPr="002C27D3">
        <w:rPr>
          <w:rFonts w:ascii="Calibri" w:hAnsi="Calibri" w:cs="Calibri"/>
        </w:rPr>
        <w:t xml:space="preserve">czesnym zapewnieniem doradztwa </w:t>
      </w:r>
      <w:r w:rsidRPr="002C27D3">
        <w:rPr>
          <w:rFonts w:ascii="Calibri" w:hAnsi="Calibri" w:cs="Calibri"/>
        </w:rPr>
        <w:t>w zakresie poprawy efektywności energetycznej w budynkach i obniżenia kosztów związan</w:t>
      </w:r>
      <w:r w:rsidR="004F0F65" w:rsidRPr="002C27D3">
        <w:rPr>
          <w:rFonts w:ascii="Calibri" w:hAnsi="Calibri" w:cs="Calibri"/>
        </w:rPr>
        <w:t xml:space="preserve">ych z utrzymaniem mieszkań (np. </w:t>
      </w:r>
      <w:r w:rsidRPr="002C27D3">
        <w:rPr>
          <w:rFonts w:ascii="Calibri" w:hAnsi="Calibri" w:cs="Calibri"/>
        </w:rPr>
        <w:t>zastosowanie oświetlenia LED, perlatorów, oszczędność energii) or</w:t>
      </w:r>
      <w:r w:rsidR="004F0F65" w:rsidRPr="002C27D3">
        <w:rPr>
          <w:rFonts w:ascii="Calibri" w:hAnsi="Calibri" w:cs="Calibri"/>
        </w:rPr>
        <w:t xml:space="preserve">az wykonaniem termomodernizacji </w:t>
      </w:r>
      <w:r w:rsidRPr="002C27D3">
        <w:rPr>
          <w:rFonts w:ascii="Calibri" w:hAnsi="Calibri" w:cs="Calibri"/>
        </w:rPr>
        <w:t>obiektów (docieplenia) w celu zmniejszenia strat ciepła i obniżenia zużycia energii cieplnej.</w:t>
      </w:r>
    </w:p>
    <w:p w:rsidR="00186196" w:rsidRPr="002C27D3" w:rsidRDefault="00186196" w:rsidP="00312EB4">
      <w:pPr>
        <w:autoSpaceDE w:val="0"/>
        <w:autoSpaceDN w:val="0"/>
        <w:adjustRightInd w:val="0"/>
        <w:rPr>
          <w:rFonts w:cs="Calibri"/>
        </w:rPr>
      </w:pPr>
    </w:p>
    <w:p w:rsidR="00CD480F" w:rsidRPr="002C27D3" w:rsidRDefault="008106F3" w:rsidP="00286E91">
      <w:pPr>
        <w:pStyle w:val="Nagwek1"/>
        <w:rPr>
          <w:color w:val="auto"/>
        </w:rPr>
      </w:pPr>
      <w:r w:rsidRPr="002C27D3">
        <w:rPr>
          <w:color w:val="auto"/>
        </w:rPr>
        <w:br w:type="page"/>
      </w:r>
      <w:bookmarkStart w:id="9" w:name="_Toc447617138"/>
      <w:bookmarkStart w:id="10" w:name="_Toc7082462"/>
      <w:r w:rsidR="00CD480F" w:rsidRPr="002C27D3">
        <w:rPr>
          <w:color w:val="auto"/>
        </w:rPr>
        <w:lastRenderedPageBreak/>
        <w:t>Diagnoza stanu obecnego</w:t>
      </w:r>
      <w:bookmarkEnd w:id="9"/>
      <w:bookmarkEnd w:id="10"/>
      <w:r w:rsidR="00CD480F" w:rsidRPr="002C27D3">
        <w:rPr>
          <w:color w:val="auto"/>
        </w:rPr>
        <w:t xml:space="preserve"> </w:t>
      </w:r>
    </w:p>
    <w:p w:rsidR="007B25A7" w:rsidRPr="002C27D3" w:rsidRDefault="007B25A7" w:rsidP="00312EB4">
      <w:pPr>
        <w:autoSpaceDE w:val="0"/>
        <w:autoSpaceDN w:val="0"/>
        <w:adjustRightInd w:val="0"/>
      </w:pPr>
      <w:bookmarkStart w:id="11" w:name="_Toc184125250"/>
      <w:bookmarkStart w:id="12" w:name="_Toc185905537"/>
      <w:bookmarkStart w:id="13" w:name="_Toc235406994"/>
      <w:bookmarkEnd w:id="0"/>
      <w:bookmarkEnd w:id="1"/>
      <w:bookmarkEnd w:id="5"/>
    </w:p>
    <w:p w:rsidR="00AD574C" w:rsidRPr="002C27D3" w:rsidRDefault="00AD574C" w:rsidP="00312EB4">
      <w:pPr>
        <w:pStyle w:val="Nagwek2"/>
        <w:spacing w:before="0" w:after="0"/>
        <w:rPr>
          <w:rFonts w:cs="Calibri"/>
        </w:rPr>
      </w:pPr>
      <w:bookmarkStart w:id="14" w:name="_Toc7082463"/>
      <w:r w:rsidRPr="002C27D3">
        <w:rPr>
          <w:rFonts w:cs="Calibri"/>
        </w:rPr>
        <w:t xml:space="preserve">Analiza </w:t>
      </w:r>
      <w:r w:rsidR="001A49A2" w:rsidRPr="002C27D3">
        <w:rPr>
          <w:rFonts w:cs="Calibri"/>
        </w:rPr>
        <w:t>regionalnych</w:t>
      </w:r>
      <w:r w:rsidR="004130A2" w:rsidRPr="002C27D3">
        <w:rPr>
          <w:rFonts w:cs="Calibri"/>
        </w:rPr>
        <w:t xml:space="preserve"> i lokalnych</w:t>
      </w:r>
      <w:r w:rsidR="001A49A2" w:rsidRPr="002C27D3">
        <w:rPr>
          <w:rFonts w:cs="Calibri"/>
        </w:rPr>
        <w:t xml:space="preserve"> </w:t>
      </w:r>
      <w:r w:rsidRPr="002C27D3">
        <w:rPr>
          <w:rFonts w:cs="Calibri"/>
        </w:rPr>
        <w:t xml:space="preserve">planów istotnych z punktu widzenia </w:t>
      </w:r>
      <w:r w:rsidR="007F4E4F" w:rsidRPr="002C27D3">
        <w:rPr>
          <w:rFonts w:cs="Calibri"/>
        </w:rPr>
        <w:t>P</w:t>
      </w:r>
      <w:r w:rsidR="00EB4801" w:rsidRPr="002C27D3">
        <w:rPr>
          <w:rFonts w:cs="Calibri"/>
        </w:rPr>
        <w:t>ONE</w:t>
      </w:r>
      <w:bookmarkEnd w:id="14"/>
    </w:p>
    <w:p w:rsidR="00E00727" w:rsidRPr="002C27D3" w:rsidRDefault="00E00727" w:rsidP="00E00727">
      <w:pPr>
        <w:pStyle w:val="Styl5"/>
        <w:spacing w:before="0" w:after="0"/>
      </w:pPr>
      <w:bookmarkStart w:id="15" w:name="_Toc7082464"/>
      <w:r w:rsidRPr="002C27D3">
        <w:t>Program ochrony powietrza dla strefy mazowieckiej, w której zostały przekroczone poziomy dopuszczalne pyłu zawieszonego PM10 i pyłu zawieszonego PM2,5 w powietrzu</w:t>
      </w:r>
      <w:bookmarkEnd w:id="15"/>
    </w:p>
    <w:p w:rsidR="00E00727" w:rsidRPr="002C27D3" w:rsidRDefault="00E00727" w:rsidP="00E00727">
      <w:pPr>
        <w:autoSpaceDE w:val="0"/>
        <w:autoSpaceDN w:val="0"/>
        <w:adjustRightInd w:val="0"/>
        <w:spacing w:line="240" w:lineRule="auto"/>
        <w:jc w:val="left"/>
        <w:rPr>
          <w:rFonts w:ascii="Arial" w:hAnsi="Arial" w:cs="Arial"/>
          <w:sz w:val="24"/>
        </w:rPr>
      </w:pPr>
    </w:p>
    <w:p w:rsidR="00FC19BD" w:rsidRPr="002C27D3" w:rsidRDefault="00E00727" w:rsidP="00E00727">
      <w:pPr>
        <w:rPr>
          <w:sz w:val="23"/>
          <w:szCs w:val="23"/>
        </w:rPr>
      </w:pPr>
      <w:r w:rsidRPr="002C27D3">
        <w:t xml:space="preserve">Sejmik Województwa Mazowieckiego z dniem 20 czerwca 2017 r. przyjął Uchwałę nr 98/17 </w:t>
      </w:r>
      <w:r w:rsidRPr="002C27D3">
        <w:rPr>
          <w:sz w:val="23"/>
          <w:szCs w:val="23"/>
        </w:rPr>
        <w:t>zmieniającą uchwałę w sprawie programu ochrony powietrza dla strefy mazowieckiej, w której zostały przekroczone poziomy dopuszczalne pyłu zawieszonego PM10 i pyłu zawieszonego PM2,5 w powietrzu.</w:t>
      </w:r>
    </w:p>
    <w:p w:rsidR="00E00727" w:rsidRPr="002C27D3" w:rsidRDefault="00E00727" w:rsidP="00E00727">
      <w:pPr>
        <w:rPr>
          <w:sz w:val="23"/>
          <w:szCs w:val="23"/>
        </w:rPr>
      </w:pPr>
    </w:p>
    <w:p w:rsidR="00E00727" w:rsidRPr="002C27D3" w:rsidRDefault="00E00727" w:rsidP="00E00727">
      <w:r w:rsidRPr="002C27D3">
        <w:t xml:space="preserve">Załącznik nr 4 do uchwały nr 98/17 Sejmiku Województwa Mazowieckiego z dnia 20 czerwca 2017 r. wskazuje następujące działania naprawcze związane z ograniczeniem emisji powierzchniowej dla </w:t>
      </w:r>
      <w:r w:rsidR="002B37E6" w:rsidRPr="002C27D3">
        <w:t>Gminy</w:t>
      </w:r>
      <w:r w:rsidRPr="002C27D3">
        <w:t xml:space="preserve"> </w:t>
      </w:r>
      <w:r w:rsidR="00A112E5" w:rsidRPr="002C27D3">
        <w:t>Sobolew</w:t>
      </w:r>
      <w:r w:rsidRPr="002C27D3">
        <w:t>:</w:t>
      </w:r>
    </w:p>
    <w:p w:rsidR="00E00727" w:rsidRPr="002C27D3" w:rsidRDefault="00E00727" w:rsidP="00E00727">
      <w:pPr>
        <w:rPr>
          <w:rFonts w:cs="Calibri"/>
          <w:sz w:val="18"/>
          <w:szCs w:val="18"/>
        </w:rPr>
      </w:pPr>
    </w:p>
    <w:p w:rsidR="00E00727" w:rsidRPr="002C27D3" w:rsidRDefault="00E00727" w:rsidP="00256D78">
      <w:pPr>
        <w:numPr>
          <w:ilvl w:val="0"/>
          <w:numId w:val="22"/>
        </w:numPr>
        <w:autoSpaceDE w:val="0"/>
        <w:autoSpaceDN w:val="0"/>
        <w:adjustRightInd w:val="0"/>
        <w:spacing w:line="240" w:lineRule="auto"/>
      </w:pPr>
      <w:r w:rsidRPr="002C27D3">
        <w:t xml:space="preserve">Ograniczenie emisji z indywidualnych systemów grzewczych poprzez realizację zadań wskazanych </w:t>
      </w:r>
      <w:r w:rsidRPr="002C27D3">
        <w:br/>
        <w:t xml:space="preserve">w Programach </w:t>
      </w:r>
      <w:r w:rsidR="00546919" w:rsidRPr="002C27D3">
        <w:t>Ograniczania</w:t>
      </w:r>
      <w:r w:rsidRPr="002C27D3">
        <w:t xml:space="preserve"> niskiej emisji (PONE) w gminach, w których występuje obszar przekroczeń. Aktu</w:t>
      </w:r>
      <w:r w:rsidR="003E42E5" w:rsidRPr="002C27D3">
        <w:t>alizacja lub przygotowanie PONE,</w:t>
      </w:r>
    </w:p>
    <w:p w:rsidR="003E42E5" w:rsidRPr="002C27D3" w:rsidRDefault="002B37E6" w:rsidP="00286E91">
      <w:pPr>
        <w:numPr>
          <w:ilvl w:val="0"/>
          <w:numId w:val="22"/>
        </w:numPr>
        <w:autoSpaceDE w:val="0"/>
        <w:autoSpaceDN w:val="0"/>
        <w:adjustRightInd w:val="0"/>
        <w:spacing w:line="240" w:lineRule="auto"/>
      </w:pPr>
      <w:r w:rsidRPr="002C27D3">
        <w:t>Gmina</w:t>
      </w:r>
      <w:r w:rsidR="003E42E5" w:rsidRPr="002C27D3">
        <w:t xml:space="preserve"> </w:t>
      </w:r>
      <w:r w:rsidR="00A112E5" w:rsidRPr="002C27D3">
        <w:t>Sobolew</w:t>
      </w:r>
      <w:r w:rsidR="003E42E5" w:rsidRPr="002C27D3">
        <w:t xml:space="preserve"> jest zobowiązan</w:t>
      </w:r>
      <w:r w:rsidRPr="002C27D3">
        <w:t>a</w:t>
      </w:r>
      <w:r w:rsidR="003E42E5" w:rsidRPr="002C27D3">
        <w:t xml:space="preserve"> do osiągniecia efektu ekologicznego na poziomie </w:t>
      </w:r>
      <w:r w:rsidR="00286E91" w:rsidRPr="002C27D3">
        <w:t xml:space="preserve">7,06 Mg </w:t>
      </w:r>
      <w:r w:rsidR="003E42E5" w:rsidRPr="002C27D3">
        <w:t>Mg/rok PM10.</w:t>
      </w:r>
    </w:p>
    <w:p w:rsidR="00E00727" w:rsidRPr="002C27D3" w:rsidRDefault="00E00727" w:rsidP="00312EB4">
      <w:pPr>
        <w:rPr>
          <w:rFonts w:cs="Calibri"/>
          <w:sz w:val="18"/>
          <w:szCs w:val="18"/>
        </w:rPr>
      </w:pPr>
    </w:p>
    <w:p w:rsidR="00B177C3" w:rsidRPr="002C27D3" w:rsidRDefault="00B177C3" w:rsidP="00312EB4">
      <w:pPr>
        <w:rPr>
          <w:rFonts w:cs="Calibri"/>
          <w:sz w:val="18"/>
          <w:szCs w:val="18"/>
        </w:rPr>
      </w:pPr>
    </w:p>
    <w:p w:rsidR="00E00727" w:rsidRPr="002C27D3" w:rsidRDefault="00B177C3" w:rsidP="00B177C3">
      <w:pPr>
        <w:pStyle w:val="Styl5"/>
        <w:spacing w:before="0" w:after="0"/>
      </w:pPr>
      <w:bookmarkStart w:id="16" w:name="_Toc7082465"/>
      <w:r w:rsidRPr="002C27D3">
        <w:t>Program ochrony powietrza dla stref województwa mazowieckiego, w których został przekroczony poziom docelowy benzo(a)pirenu w powietrzu</w:t>
      </w:r>
      <w:bookmarkEnd w:id="16"/>
    </w:p>
    <w:p w:rsidR="00B177C3" w:rsidRPr="002C27D3" w:rsidRDefault="00B177C3" w:rsidP="00312EB4"/>
    <w:p w:rsidR="00B177C3" w:rsidRPr="002C27D3" w:rsidRDefault="00B177C3" w:rsidP="00B177C3">
      <w:r w:rsidRPr="002C27D3">
        <w:t xml:space="preserve">Sejmik Województwa Mazowieckiego z dniem 20 </w:t>
      </w:r>
      <w:r w:rsidRPr="008C6C08">
        <w:t>czerwca 2017 r. przyjął Uchwałę nr 9</w:t>
      </w:r>
      <w:r w:rsidR="00C872B6" w:rsidRPr="008C6C08">
        <w:t>9</w:t>
      </w:r>
      <w:r w:rsidRPr="008C6C08">
        <w:t>/17 zmieniającą</w:t>
      </w:r>
      <w:r w:rsidRPr="002C27D3">
        <w:t xml:space="preserve"> uchwałę w sprawie programu ochrony powietrza dla stref województwa mazowieckiego, w których został przekroczony poziom docelowy benzo(a)pirenu w powietrzu.</w:t>
      </w:r>
    </w:p>
    <w:p w:rsidR="00B177C3" w:rsidRPr="002C27D3" w:rsidRDefault="00B177C3" w:rsidP="00312EB4">
      <w:pPr>
        <w:rPr>
          <w:rFonts w:cs="Calibri"/>
          <w:sz w:val="18"/>
          <w:szCs w:val="18"/>
        </w:rPr>
      </w:pPr>
    </w:p>
    <w:p w:rsidR="00B177C3" w:rsidRPr="002C27D3" w:rsidRDefault="00B177C3" w:rsidP="00B177C3">
      <w:pPr>
        <w:rPr>
          <w:sz w:val="23"/>
          <w:szCs w:val="23"/>
        </w:rPr>
      </w:pPr>
      <w:r w:rsidRPr="002C27D3">
        <w:rPr>
          <w:sz w:val="23"/>
          <w:szCs w:val="23"/>
        </w:rPr>
        <w:t xml:space="preserve">Ponieważ nośnikiem benzo(a)pirenu w powietrzu jest pył zawieszony PM10, to działania proponowane w programach ochrony powietrza sporządzanych ze względu na przekroczenia poziomów dopuszczalnych pyłu zawieszonego PM10 przyczyniać się będą do </w:t>
      </w:r>
      <w:r w:rsidR="00546919" w:rsidRPr="002C27D3">
        <w:rPr>
          <w:sz w:val="23"/>
          <w:szCs w:val="23"/>
        </w:rPr>
        <w:t>Ograniczania</w:t>
      </w:r>
      <w:r w:rsidRPr="002C27D3">
        <w:rPr>
          <w:sz w:val="23"/>
          <w:szCs w:val="23"/>
        </w:rPr>
        <w:t xml:space="preserve"> stężeń benzo(a)pirenu w powietrzu.</w:t>
      </w:r>
    </w:p>
    <w:p w:rsidR="00B177C3" w:rsidRPr="002C27D3" w:rsidRDefault="00B177C3" w:rsidP="00312EB4">
      <w:pPr>
        <w:rPr>
          <w:rFonts w:cs="Calibri"/>
          <w:sz w:val="18"/>
          <w:szCs w:val="18"/>
        </w:rPr>
      </w:pPr>
    </w:p>
    <w:p w:rsidR="00881412" w:rsidRPr="002C27D3" w:rsidRDefault="00DC75DE" w:rsidP="005D3150">
      <w:pPr>
        <w:pStyle w:val="Styl5"/>
        <w:spacing w:before="0" w:after="0"/>
      </w:pPr>
      <w:bookmarkStart w:id="17" w:name="_Toc7082466"/>
      <w:bookmarkEnd w:id="11"/>
      <w:bookmarkEnd w:id="12"/>
      <w:bookmarkEnd w:id="13"/>
      <w:r w:rsidRPr="002C27D3">
        <w:t>Uchwał</w:t>
      </w:r>
      <w:r w:rsidR="00881412" w:rsidRPr="002C27D3">
        <w:t>a antysmogowa</w:t>
      </w:r>
      <w:bookmarkEnd w:id="17"/>
    </w:p>
    <w:p w:rsidR="00881412" w:rsidRPr="002C27D3" w:rsidRDefault="00881412" w:rsidP="003E42E5">
      <w:pPr>
        <w:rPr>
          <w:i/>
        </w:rPr>
      </w:pPr>
    </w:p>
    <w:p w:rsidR="003E42E5" w:rsidRPr="002C27D3" w:rsidRDefault="00610524" w:rsidP="003E42E5">
      <w:pPr>
        <w:shd w:val="clear" w:color="auto" w:fill="FFFFFF"/>
        <w:rPr>
          <w:rFonts w:cs="Calibri"/>
        </w:rPr>
      </w:pPr>
      <w:r w:rsidRPr="002C27D3">
        <w:t>Sejmik Województwa Mazowieckiego z dniem</w:t>
      </w:r>
      <w:r w:rsidRPr="002C27D3">
        <w:rPr>
          <w:rFonts w:cs="Calibri"/>
        </w:rPr>
        <w:t xml:space="preserve"> 24 października 2017 r. przyjął </w:t>
      </w:r>
      <w:r w:rsidR="003E42E5" w:rsidRPr="002C27D3">
        <w:rPr>
          <w:rFonts w:cs="Calibri"/>
        </w:rPr>
        <w:t>Uchwał</w:t>
      </w:r>
      <w:r w:rsidRPr="002C27D3">
        <w:rPr>
          <w:rFonts w:cs="Calibri"/>
        </w:rPr>
        <w:t>ę</w:t>
      </w:r>
      <w:r w:rsidR="003E42E5" w:rsidRPr="002C27D3">
        <w:rPr>
          <w:rFonts w:cs="Calibri"/>
        </w:rPr>
        <w:t xml:space="preserve"> nr 162/17 Sejmiku Województwa Mazowieckiego w sprawie wprowadzenia na obszarze województwa mazowieckiego ograniczeń i zakazów w zakresie eksploatacji instalacji, w których następuje spalanie paliw.</w:t>
      </w:r>
    </w:p>
    <w:p w:rsidR="003E42E5" w:rsidRPr="002C27D3" w:rsidRDefault="003E42E5" w:rsidP="003E42E5">
      <w:pPr>
        <w:shd w:val="clear" w:color="auto" w:fill="FFFFFF"/>
        <w:rPr>
          <w:rFonts w:cs="Calibri"/>
        </w:rPr>
      </w:pPr>
    </w:p>
    <w:p w:rsidR="003E42E5" w:rsidRPr="002C27D3" w:rsidRDefault="003E42E5" w:rsidP="003E42E5">
      <w:pPr>
        <w:shd w:val="clear" w:color="auto" w:fill="FFFFFF"/>
        <w:rPr>
          <w:rFonts w:cs="Calibri"/>
        </w:rPr>
      </w:pPr>
      <w:r w:rsidRPr="002C27D3">
        <w:rPr>
          <w:rFonts w:cs="Calibri"/>
        </w:rPr>
        <w:t xml:space="preserve">Uchwała </w:t>
      </w:r>
      <w:r w:rsidR="00231AD2" w:rsidRPr="002C27D3">
        <w:rPr>
          <w:rFonts w:cs="Calibri"/>
        </w:rPr>
        <w:t xml:space="preserve">zwana </w:t>
      </w:r>
      <w:r w:rsidRPr="002C27D3">
        <w:rPr>
          <w:rFonts w:cs="Calibri"/>
        </w:rPr>
        <w:t>antysmogow</w:t>
      </w:r>
      <w:r w:rsidR="00231AD2" w:rsidRPr="002C27D3">
        <w:rPr>
          <w:rFonts w:cs="Calibri"/>
        </w:rPr>
        <w:t>ą</w:t>
      </w:r>
      <w:r w:rsidRPr="002C27D3">
        <w:rPr>
          <w:rFonts w:cs="Calibri"/>
        </w:rPr>
        <w:t xml:space="preserve"> </w:t>
      </w:r>
      <w:r w:rsidR="00231AD2" w:rsidRPr="002C27D3">
        <w:rPr>
          <w:rFonts w:cs="Calibri"/>
        </w:rPr>
        <w:t>w</w:t>
      </w:r>
      <w:r w:rsidRPr="002C27D3">
        <w:rPr>
          <w:rFonts w:cs="Calibri"/>
        </w:rPr>
        <w:t xml:space="preserve">prowadza </w:t>
      </w:r>
      <w:r w:rsidR="00546919" w:rsidRPr="002C27D3">
        <w:rPr>
          <w:rFonts w:cs="Calibri"/>
        </w:rPr>
        <w:t>Ograniczania</w:t>
      </w:r>
      <w:r w:rsidRPr="002C27D3">
        <w:rPr>
          <w:rFonts w:cs="Calibri"/>
        </w:rPr>
        <w:t xml:space="preserve"> i zakazy, co do używanych urządzeń i paliw:</w:t>
      </w:r>
    </w:p>
    <w:p w:rsidR="003E42E5" w:rsidRPr="002C27D3" w:rsidRDefault="003E42E5" w:rsidP="003E42E5">
      <w:pPr>
        <w:shd w:val="clear" w:color="auto" w:fill="FFFFFF"/>
        <w:rPr>
          <w:rFonts w:cs="Calibri"/>
        </w:rPr>
      </w:pPr>
      <w:r w:rsidRPr="002C27D3">
        <w:rPr>
          <w:rFonts w:cs="Calibri"/>
        </w:rPr>
        <w:t> </w:t>
      </w:r>
    </w:p>
    <w:p w:rsidR="003E42E5" w:rsidRPr="002C27D3" w:rsidRDefault="003E42E5" w:rsidP="00256D78">
      <w:pPr>
        <w:pStyle w:val="Akapitzlist"/>
        <w:numPr>
          <w:ilvl w:val="0"/>
          <w:numId w:val="20"/>
        </w:numPr>
        <w:shd w:val="clear" w:color="auto" w:fill="FFFFFF"/>
        <w:spacing w:line="276" w:lineRule="auto"/>
        <w:ind w:right="150"/>
        <w:rPr>
          <w:rFonts w:cs="Calibri"/>
        </w:rPr>
      </w:pPr>
      <w:r w:rsidRPr="002C27D3">
        <w:rPr>
          <w:rFonts w:cs="Calibri"/>
        </w:rPr>
        <w:t>od dnia wejścia w życie uchwały wszystkie nowe instalacje (piece, kominki i kotły) muszą spełniać wymagania ekoprojektu;</w:t>
      </w:r>
    </w:p>
    <w:p w:rsidR="003E42E5" w:rsidRPr="002C27D3" w:rsidRDefault="003E42E5" w:rsidP="00256D78">
      <w:pPr>
        <w:pStyle w:val="Akapitzlist"/>
        <w:numPr>
          <w:ilvl w:val="0"/>
          <w:numId w:val="20"/>
        </w:numPr>
        <w:shd w:val="clear" w:color="auto" w:fill="FFFFFF"/>
        <w:spacing w:line="276" w:lineRule="auto"/>
        <w:ind w:right="150"/>
        <w:rPr>
          <w:rFonts w:cs="Calibri"/>
        </w:rPr>
      </w:pPr>
      <w:r w:rsidRPr="002C27D3">
        <w:rPr>
          <w:rFonts w:cs="Calibri"/>
        </w:rPr>
        <w:lastRenderedPageBreak/>
        <w:t>od 1 lipca 2018 r. nie wolno spalać mułów i flotokoncentratów węglowych oraz mieszanek produkowanych z ich wykorzystaniem, węgla brunatnego oraz paliw stałych produkowanych z ich wykorzystaniem, węgla kamiennego w postaci sypkiej o uziarnieniu 0-3 mm oraz paliw zawierających biomasę o wilgotności w stanie roboczym powyżej 20 proc. (np. mokrego drewna);</w:t>
      </w:r>
    </w:p>
    <w:p w:rsidR="003E42E5" w:rsidRPr="002C27D3" w:rsidRDefault="003E42E5" w:rsidP="00256D78">
      <w:pPr>
        <w:pStyle w:val="Akapitzlist"/>
        <w:numPr>
          <w:ilvl w:val="0"/>
          <w:numId w:val="20"/>
        </w:numPr>
        <w:shd w:val="clear" w:color="auto" w:fill="FFFFFF"/>
        <w:spacing w:line="276" w:lineRule="auto"/>
        <w:ind w:right="150"/>
        <w:rPr>
          <w:rFonts w:cs="Calibri"/>
        </w:rPr>
      </w:pPr>
      <w:r w:rsidRPr="002C27D3">
        <w:rPr>
          <w:rFonts w:cs="Calibri"/>
        </w:rPr>
        <w:t>użytkownicy kotłów na węgiel lub drewno, czyli tzw. kopciuchów, które nie spełniają wymogów dla klas 3, 4 lub 5 wg normy PN-EN</w:t>
      </w:r>
      <w:r w:rsidR="00E65D92" w:rsidRPr="002C27D3">
        <w:rPr>
          <w:rFonts w:cs="Calibri"/>
        </w:rPr>
        <w:t xml:space="preserve"> 303-5: 2012, zobowiązani są</w:t>
      </w:r>
      <w:r w:rsidRPr="002C27D3">
        <w:rPr>
          <w:rFonts w:cs="Calibri"/>
        </w:rPr>
        <w:t xml:space="preserve"> wymienić je do końca 2022 r. na kocioł zgodny z wymogami ekoprojektu;</w:t>
      </w:r>
    </w:p>
    <w:p w:rsidR="003E42E5" w:rsidRPr="002C27D3" w:rsidRDefault="003E42E5" w:rsidP="00E65D92">
      <w:pPr>
        <w:pStyle w:val="Akapitzlist"/>
        <w:numPr>
          <w:ilvl w:val="0"/>
          <w:numId w:val="20"/>
        </w:numPr>
        <w:shd w:val="clear" w:color="auto" w:fill="FFFFFF"/>
        <w:spacing w:line="276" w:lineRule="auto"/>
        <w:ind w:right="150"/>
        <w:rPr>
          <w:rFonts w:cs="Calibri"/>
        </w:rPr>
      </w:pPr>
      <w:r w:rsidRPr="002C27D3">
        <w:rPr>
          <w:rFonts w:cs="Calibri"/>
        </w:rPr>
        <w:t>użytkownicy kotłów na węgiel lub drewno klasy 3 lub 4 wg normy PN-EN</w:t>
      </w:r>
      <w:r w:rsidR="00E65D92" w:rsidRPr="002C27D3">
        <w:rPr>
          <w:rFonts w:cs="Calibri"/>
        </w:rPr>
        <w:t xml:space="preserve"> 303-5: 2012, zobowiązani są</w:t>
      </w:r>
      <w:r w:rsidRPr="002C27D3">
        <w:rPr>
          <w:rFonts w:cs="Calibri"/>
        </w:rPr>
        <w:t xml:space="preserve"> wymienić je do końca 2027 r., na kotły zgodne z wymogami ekoprojektu;</w:t>
      </w:r>
    </w:p>
    <w:p w:rsidR="003E42E5" w:rsidRPr="002C27D3" w:rsidRDefault="003E42E5" w:rsidP="00256D78">
      <w:pPr>
        <w:pStyle w:val="Akapitzlist"/>
        <w:numPr>
          <w:ilvl w:val="0"/>
          <w:numId w:val="20"/>
        </w:numPr>
        <w:shd w:val="clear" w:color="auto" w:fill="FFFFFF"/>
        <w:spacing w:line="276" w:lineRule="auto"/>
        <w:ind w:right="150"/>
        <w:rPr>
          <w:rFonts w:cs="Calibri"/>
        </w:rPr>
      </w:pPr>
      <w:r w:rsidRPr="002C27D3">
        <w:rPr>
          <w:rFonts w:cs="Calibri"/>
        </w:rPr>
        <w:t>użytkownicy kotłów klasy 5 wg normy PN-EN 303-5:2012 będą mogli z nich korzystać do końca ich żywotności;</w:t>
      </w:r>
    </w:p>
    <w:p w:rsidR="003E42E5" w:rsidRPr="002C27D3" w:rsidRDefault="003E42E5" w:rsidP="00E65D92">
      <w:pPr>
        <w:pStyle w:val="Akapitzlist"/>
        <w:numPr>
          <w:ilvl w:val="0"/>
          <w:numId w:val="20"/>
        </w:numPr>
        <w:shd w:val="clear" w:color="auto" w:fill="FFFFFF"/>
        <w:spacing w:line="276" w:lineRule="auto"/>
        <w:ind w:right="150"/>
        <w:rPr>
          <w:rFonts w:cs="Calibri"/>
        </w:rPr>
      </w:pPr>
      <w:r w:rsidRPr="002C27D3">
        <w:rPr>
          <w:rFonts w:cs="Calibri"/>
        </w:rPr>
        <w:t xml:space="preserve">posiadacze kominków </w:t>
      </w:r>
      <w:r w:rsidR="00E65D92" w:rsidRPr="002C27D3">
        <w:rPr>
          <w:rFonts w:cs="Calibri"/>
        </w:rPr>
        <w:t xml:space="preserve">zobowiązani są </w:t>
      </w:r>
      <w:r w:rsidRPr="002C27D3">
        <w:rPr>
          <w:rFonts w:cs="Calibri"/>
        </w:rPr>
        <w:t>wymienić je do końca 2022 r. na takie, które spełniają wymogi ekoprojektu lub wyposażyć je w urządzenie ograniczające emisję pyłu do wartości określonych w ekoprojekcie.</w:t>
      </w:r>
    </w:p>
    <w:p w:rsidR="008A1B10" w:rsidRPr="002C27D3" w:rsidRDefault="00E65D92" w:rsidP="00E65D92">
      <w:pPr>
        <w:tabs>
          <w:tab w:val="left" w:pos="4245"/>
        </w:tabs>
        <w:rPr>
          <w:sz w:val="18"/>
        </w:rPr>
      </w:pPr>
      <w:r w:rsidRPr="002C27D3">
        <w:rPr>
          <w:sz w:val="18"/>
        </w:rPr>
        <w:tab/>
      </w:r>
    </w:p>
    <w:p w:rsidR="00B00462" w:rsidRPr="002C27D3" w:rsidRDefault="00B00462" w:rsidP="003E42E5">
      <w:pPr>
        <w:rPr>
          <w:i/>
          <w:sz w:val="18"/>
        </w:rPr>
      </w:pPr>
    </w:p>
    <w:p w:rsidR="00B00462" w:rsidRPr="002C27D3" w:rsidRDefault="004B3CFD" w:rsidP="00B00462">
      <w:pPr>
        <w:pStyle w:val="Styl5"/>
        <w:spacing w:before="0" w:after="0"/>
      </w:pPr>
      <w:bookmarkStart w:id="18" w:name="_Toc7082467"/>
      <w:r w:rsidRPr="002C27D3">
        <w:t>Program ochrony środowiska</w:t>
      </w:r>
      <w:bookmarkEnd w:id="18"/>
    </w:p>
    <w:p w:rsidR="00FC19BD" w:rsidRPr="002C27D3" w:rsidRDefault="00FC19BD" w:rsidP="00232225"/>
    <w:p w:rsidR="004B3CFD" w:rsidRPr="002C27D3" w:rsidRDefault="004B3CFD" w:rsidP="004B3CFD">
      <w:r w:rsidRPr="002C27D3">
        <w:t xml:space="preserve">Program ochrony środowiska dla Gminy Sobolew na lata 2017-2020 z perspektywą do roku 2024 zakłada realizację celu: </w:t>
      </w:r>
    </w:p>
    <w:p w:rsidR="004B3CFD" w:rsidRPr="002C27D3" w:rsidRDefault="004B3CFD" w:rsidP="007D5312">
      <w:pPr>
        <w:numPr>
          <w:ilvl w:val="0"/>
          <w:numId w:val="35"/>
        </w:numPr>
      </w:pPr>
      <w:r w:rsidRPr="002C27D3">
        <w:t>Poprawa jakości powietrza przy zapewnieniu bezpieczeństwa energetycznego. Promocja wykorzystania odnawialnych źródeł energii:</w:t>
      </w:r>
    </w:p>
    <w:p w:rsidR="004B3CFD" w:rsidRPr="002C27D3" w:rsidRDefault="004B3CFD" w:rsidP="007D5312">
      <w:pPr>
        <w:numPr>
          <w:ilvl w:val="1"/>
          <w:numId w:val="35"/>
        </w:numPr>
      </w:pPr>
      <w:r w:rsidRPr="002C27D3">
        <w:t>Kierunek interwencji: Ograniczenie tzw. „niskiej emisji”, w tym emisji komunikacyjnej, z sektora komunalno – bytowego oraz z sektora przemysłowego.</w:t>
      </w:r>
    </w:p>
    <w:p w:rsidR="000D1AF7" w:rsidRPr="002C27D3" w:rsidRDefault="000D1AF7" w:rsidP="000D1AF7"/>
    <w:p w:rsidR="00B00462" w:rsidRPr="002C27D3" w:rsidRDefault="00B00462" w:rsidP="00B00462"/>
    <w:p w:rsidR="00567D41" w:rsidRPr="002C27D3" w:rsidRDefault="00567D41" w:rsidP="00B00462"/>
    <w:p w:rsidR="004F0F65" w:rsidRPr="002C27D3" w:rsidRDefault="004F0F65" w:rsidP="00B00462"/>
    <w:p w:rsidR="00B97E04" w:rsidRPr="002C27D3" w:rsidRDefault="00231AD2" w:rsidP="00286E91">
      <w:pPr>
        <w:pStyle w:val="Nagwek1"/>
        <w:numPr>
          <w:ilvl w:val="0"/>
          <w:numId w:val="0"/>
        </w:numPr>
        <w:rPr>
          <w:rFonts w:cs="Calibri"/>
          <w:color w:val="auto"/>
          <w:sz w:val="18"/>
          <w:szCs w:val="18"/>
        </w:rPr>
      </w:pPr>
      <w:r w:rsidRPr="002C27D3">
        <w:rPr>
          <w:color w:val="auto"/>
        </w:rPr>
        <w:br w:type="page"/>
      </w:r>
    </w:p>
    <w:p w:rsidR="004A3AC3" w:rsidRPr="002C27D3" w:rsidRDefault="004A3AC3" w:rsidP="00286E91">
      <w:pPr>
        <w:pStyle w:val="Nagwek1"/>
        <w:rPr>
          <w:color w:val="auto"/>
        </w:rPr>
      </w:pPr>
      <w:bookmarkStart w:id="19" w:name="_Toc7082468"/>
      <w:r w:rsidRPr="002C27D3">
        <w:rPr>
          <w:color w:val="auto"/>
        </w:rPr>
        <w:t>Inwentaryzacja emisji zanieczyszczeń</w:t>
      </w:r>
      <w:bookmarkEnd w:id="19"/>
    </w:p>
    <w:p w:rsidR="004A3AC3" w:rsidRPr="002C27D3" w:rsidRDefault="004A3AC3" w:rsidP="004A3AC3">
      <w:pPr>
        <w:pStyle w:val="Tekstpodstawowywcity3"/>
        <w:spacing w:after="0"/>
        <w:ind w:left="0"/>
        <w:rPr>
          <w:rFonts w:cs="Calibri"/>
          <w:sz w:val="18"/>
          <w:szCs w:val="18"/>
        </w:rPr>
      </w:pPr>
    </w:p>
    <w:p w:rsidR="00286E91" w:rsidRPr="002C27D3" w:rsidRDefault="00286E91" w:rsidP="00286E91">
      <w:pPr>
        <w:pStyle w:val="Nagwek2"/>
        <w:spacing w:before="0" w:after="0"/>
        <w:rPr>
          <w:rFonts w:cs="Calibri"/>
        </w:rPr>
      </w:pPr>
      <w:bookmarkStart w:id="20" w:name="_Toc530239960"/>
      <w:bookmarkStart w:id="21" w:name="_Toc533080102"/>
      <w:bookmarkStart w:id="22" w:name="_Toc7082469"/>
      <w:r w:rsidRPr="002C27D3">
        <w:rPr>
          <w:rFonts w:cs="Calibri"/>
        </w:rPr>
        <w:t>Metodologia ogólna</w:t>
      </w:r>
      <w:bookmarkEnd w:id="20"/>
      <w:bookmarkEnd w:id="21"/>
      <w:bookmarkEnd w:id="22"/>
      <w:r w:rsidRPr="002C27D3">
        <w:rPr>
          <w:rFonts w:cs="Calibri"/>
        </w:rPr>
        <w:t xml:space="preserve"> </w:t>
      </w:r>
    </w:p>
    <w:p w:rsidR="00286E91" w:rsidRPr="002C27D3" w:rsidRDefault="00286E91" w:rsidP="00286E91"/>
    <w:p w:rsidR="00286E91" w:rsidRPr="002C27D3" w:rsidRDefault="00286E91" w:rsidP="00286E91">
      <w:pPr>
        <w:rPr>
          <w:rFonts w:cs="Calibri"/>
        </w:rPr>
      </w:pPr>
      <w:bookmarkStart w:id="23" w:name="_Hlk530755537"/>
      <w:bookmarkStart w:id="24" w:name="_Hlk5717179"/>
      <w:r w:rsidRPr="002C27D3">
        <w:rPr>
          <w:rFonts w:cs="Calibri"/>
        </w:rPr>
        <w:t>Do obliczeń bilansu energetycznego gminy, oszacowania ilości kotłów/palenisk oraz oszacowania efektu ekologicznego redukcji emisji zanieczyszczeń do atmosfery wykorzystano ankiety zebrane od mieszkańców przez wykonawcę PONE. Przeprowadzona inwentaryzacja na potrzeby Programu Ograniczania Niskiej Emisji w gminie polegała na rozesłaniu do wszystkich gospodarstw domowych ankiety wraz z pismem przewodnim (za pośrednictwem Poczty Polskiej - ankiety trafiły do skrzynek mieszkańców). Ankiety przygotowane na potrzeby PONE dotyczyły zużycia ilości ciepła/nośników energii, przeprowadzonych oraz planowanych zabiegów termomodernizacyjnych oraz innych niezbędnych danych do obliczenia zapotrzebowania na ciepło, ilości emisji zanieczyszczeń oraz rodzaju stosowanych kotłów dla sektora budynków mieszkalnych jednorodzinnych. Mieszkańcy mieli możliwość odesłania ankiety zwrotnie: w formie formularza internetowego umieszczonego na stronach Urzędu Gminy, mailowo, pocztą oraz osobiście w Urzędzie. Zwrotnie otrzymano 214 ankiet z czego większość (158) mieszkańcy dostarczyli osobiście do Urzędu Gminy. Tą ilość wykorzystano do obliczeń i szacunków.</w:t>
      </w:r>
    </w:p>
    <w:bookmarkEnd w:id="24"/>
    <w:p w:rsidR="00286E91" w:rsidRPr="002C27D3" w:rsidRDefault="00286E91" w:rsidP="00286E91">
      <w:pPr>
        <w:shd w:val="clear" w:color="auto" w:fill="FFFFFF"/>
        <w:spacing w:before="100" w:beforeAutospacing="1" w:after="100" w:afterAutospacing="1" w:line="300" w:lineRule="atLeast"/>
        <w:rPr>
          <w:rFonts w:cs="Calibri"/>
        </w:rPr>
      </w:pPr>
      <w:r w:rsidRPr="002C27D3">
        <w:rPr>
          <w:rFonts w:cs="Calibri"/>
        </w:rPr>
        <w:t>W przypadku sektora usług i handlu autorzy, po dokonaniu analizy tego sektora pod kątem energetycznym oraz emisji zanieczyszczeń wg ogólnodostępnych danych (Program ochrony środowiska, Strategia Rozwoju Gminy Sobolew, GUS) zdecydowali nie uwzględniać go w bilansie energetycznym. Zużycie energii na potrzeby grzewcze w tym sektorze wynosi &lt;10% łącznego zużycia energii w sektorach związanych z budownictwem.  Ponadto znacząca większość energii w tym sektorze (potrzeby grzewcze i technologiczne) pochodzi głównie z gazu i energii elektrycznej stąd inwentaryzacja pod kątem PONE (główny nacisk na lokalne kotłownie węglowe i domowe piece grzewcze) nie jest uzasadniona. Dodatkowo za tym przemawia fakt trudności w skutecznym ankietyzowaniu przedsiębiorstw związanych z działalnością gospodarczą. Z doświadczenia autorów – ma miejsce bardzo niski odsetek odpowiedzi ze strony przedsiębiorców (zazwyczaj &lt;5% ankietowanych odpowiada zwrotnie). Kolejnym argumentem jest fakt pokrywania się dużej liczby punktów adresowych podmiotów gospodarczych z gospodarstwami domowymi (jednoosobowe działalności gospodarcze lub mikroprzedsiębiorstwa).</w:t>
      </w:r>
      <w:r w:rsidRPr="002C27D3">
        <w:rPr>
          <w:rFonts w:cs="Calibri"/>
          <w:sz w:val="20"/>
          <w:szCs w:val="20"/>
          <w:highlight w:val="yellow"/>
        </w:rPr>
        <w:t xml:space="preserve"> </w:t>
      </w:r>
    </w:p>
    <w:p w:rsidR="00286E91" w:rsidRPr="002C27D3" w:rsidRDefault="00286E91" w:rsidP="00286E91">
      <w:pPr>
        <w:shd w:val="clear" w:color="auto" w:fill="FFFFFF"/>
        <w:spacing w:line="224" w:lineRule="atLeast"/>
        <w:rPr>
          <w:rFonts w:cs="Calibri"/>
          <w:highlight w:val="yellow"/>
        </w:rPr>
      </w:pPr>
    </w:p>
    <w:bookmarkEnd w:id="23"/>
    <w:p w:rsidR="00286E91" w:rsidRPr="002C27D3" w:rsidRDefault="00286E91" w:rsidP="00286E91">
      <w:pPr>
        <w:rPr>
          <w:rFonts w:cs="Calibri"/>
        </w:rPr>
      </w:pPr>
      <w:r w:rsidRPr="002C27D3">
        <w:rPr>
          <w:rFonts w:cs="Calibri"/>
        </w:rPr>
        <w:t>Po przeanalizowaniu otrzymanych ankiet przeprowadzono następujące obliczenia i szacunki:</w:t>
      </w:r>
    </w:p>
    <w:p w:rsidR="00286E91" w:rsidRPr="002C27D3" w:rsidRDefault="00286E91" w:rsidP="00286E91">
      <w:pPr>
        <w:pStyle w:val="Akapitzlist"/>
        <w:numPr>
          <w:ilvl w:val="0"/>
          <w:numId w:val="21"/>
        </w:numPr>
        <w:rPr>
          <w:rFonts w:cs="Calibri"/>
        </w:rPr>
      </w:pPr>
      <w:r w:rsidRPr="002C27D3">
        <w:rPr>
          <w:rFonts w:cs="Calibri"/>
        </w:rPr>
        <w:t>określenie zużycia energii cieplnej w sektorze komunalno-bytowym (</w:t>
      </w:r>
      <w:r w:rsidRPr="002C27D3">
        <w:rPr>
          <w:rFonts w:cs="Calibri"/>
          <w:b/>
        </w:rPr>
        <w:t>bilans energetyczny</w:t>
      </w:r>
      <w:r w:rsidRPr="002C27D3">
        <w:rPr>
          <w:rFonts w:cs="Calibri"/>
        </w:rPr>
        <w:t xml:space="preserve">), </w:t>
      </w:r>
    </w:p>
    <w:p w:rsidR="00286E91" w:rsidRPr="002C27D3" w:rsidRDefault="00286E91" w:rsidP="00286E91">
      <w:pPr>
        <w:pStyle w:val="Akapitzlist"/>
        <w:numPr>
          <w:ilvl w:val="0"/>
          <w:numId w:val="21"/>
        </w:numPr>
        <w:rPr>
          <w:rFonts w:cs="Calibri"/>
        </w:rPr>
      </w:pPr>
      <w:r w:rsidRPr="002C27D3">
        <w:rPr>
          <w:rFonts w:cs="Calibri"/>
        </w:rPr>
        <w:t xml:space="preserve">stworzenie </w:t>
      </w:r>
      <w:r w:rsidRPr="002C27D3">
        <w:rPr>
          <w:rFonts w:cs="Calibri"/>
          <w:b/>
        </w:rPr>
        <w:t>struktury zużycia paliw/energii</w:t>
      </w:r>
      <w:r w:rsidRPr="002C27D3">
        <w:rPr>
          <w:rFonts w:cs="Calibri"/>
        </w:rPr>
        <w:t xml:space="preserve">, </w:t>
      </w:r>
    </w:p>
    <w:p w:rsidR="00286E91" w:rsidRPr="002C27D3" w:rsidRDefault="00286E91" w:rsidP="00286E91">
      <w:pPr>
        <w:pStyle w:val="Akapitzlist"/>
        <w:numPr>
          <w:ilvl w:val="0"/>
          <w:numId w:val="21"/>
        </w:numPr>
        <w:rPr>
          <w:rFonts w:cs="Calibri"/>
        </w:rPr>
      </w:pPr>
      <w:r w:rsidRPr="002C27D3">
        <w:rPr>
          <w:rFonts w:cs="Calibri"/>
        </w:rPr>
        <w:t xml:space="preserve">obliczenie wielkości </w:t>
      </w:r>
      <w:r w:rsidRPr="002C27D3">
        <w:rPr>
          <w:rFonts w:cs="Calibri"/>
          <w:b/>
        </w:rPr>
        <w:t>emisji zanieczyszczeń</w:t>
      </w:r>
      <w:r w:rsidRPr="002C27D3">
        <w:rPr>
          <w:rFonts w:cs="Calibri"/>
        </w:rPr>
        <w:t xml:space="preserve"> </w:t>
      </w:r>
    </w:p>
    <w:p w:rsidR="00286E91" w:rsidRPr="002C27D3" w:rsidRDefault="00286E91" w:rsidP="00286E91">
      <w:pPr>
        <w:pStyle w:val="Akapitzlist"/>
        <w:numPr>
          <w:ilvl w:val="0"/>
          <w:numId w:val="21"/>
        </w:numPr>
        <w:rPr>
          <w:rFonts w:cs="Calibri"/>
        </w:rPr>
      </w:pPr>
      <w:r w:rsidRPr="002C27D3">
        <w:rPr>
          <w:rFonts w:cs="Calibri"/>
        </w:rPr>
        <w:t>szacunek liczby poszczególnych rodzajów kotłów w gminie.</w:t>
      </w:r>
    </w:p>
    <w:p w:rsidR="00286E91" w:rsidRPr="002C27D3" w:rsidRDefault="00286E91" w:rsidP="00286E91">
      <w:pPr>
        <w:pStyle w:val="Akapitzlist"/>
        <w:numPr>
          <w:ilvl w:val="0"/>
          <w:numId w:val="21"/>
        </w:numPr>
        <w:rPr>
          <w:rFonts w:cs="Calibri"/>
        </w:rPr>
      </w:pPr>
      <w:r w:rsidRPr="002C27D3">
        <w:rPr>
          <w:rFonts w:cs="Calibri"/>
        </w:rPr>
        <w:t>Obliczenie efektów ekologicznych jakościowych i ilościowych wynikających z POP oraz „Uchwały antysmogowej”</w:t>
      </w:r>
    </w:p>
    <w:p w:rsidR="00286E91" w:rsidRPr="002C27D3" w:rsidRDefault="00286E91" w:rsidP="00286E91">
      <w:pPr>
        <w:rPr>
          <w:rFonts w:cs="Calibri"/>
        </w:rPr>
      </w:pPr>
    </w:p>
    <w:p w:rsidR="00286E91" w:rsidRPr="002C27D3" w:rsidRDefault="00286E91" w:rsidP="00286E91">
      <w:pPr>
        <w:rPr>
          <w:rFonts w:cs="Calibri"/>
        </w:rPr>
      </w:pPr>
      <w:r w:rsidRPr="002C27D3">
        <w:rPr>
          <w:rFonts w:cs="Calibri"/>
        </w:rPr>
        <w:t>Wszystkie powyższe dane dla gminy obliczono wykorzystując ogólnodostępne oraz ściśle określone dane. Dokładna metodologia obliczeń została opisana w kolejnych podrozdziałach.</w:t>
      </w:r>
    </w:p>
    <w:p w:rsidR="00286E91" w:rsidRPr="002C27D3" w:rsidRDefault="00286E91" w:rsidP="00286E91"/>
    <w:p w:rsidR="00286E91" w:rsidRPr="002C27D3" w:rsidRDefault="00286E91" w:rsidP="00286E91">
      <w:pPr>
        <w:pStyle w:val="Nagwek2"/>
        <w:spacing w:before="0" w:after="0"/>
        <w:rPr>
          <w:rFonts w:cs="Calibri"/>
        </w:rPr>
      </w:pPr>
      <w:bookmarkStart w:id="25" w:name="_Toc530239961"/>
      <w:bookmarkStart w:id="26" w:name="_Toc533080103"/>
      <w:bookmarkStart w:id="27" w:name="_Toc7082470"/>
      <w:r w:rsidRPr="002C27D3">
        <w:rPr>
          <w:rFonts w:cs="Calibri"/>
        </w:rPr>
        <w:lastRenderedPageBreak/>
        <w:t>Bilans energii</w:t>
      </w:r>
      <w:bookmarkEnd w:id="25"/>
      <w:bookmarkEnd w:id="26"/>
      <w:bookmarkEnd w:id="27"/>
    </w:p>
    <w:p w:rsidR="00286E91" w:rsidRPr="002C27D3" w:rsidRDefault="00286E91" w:rsidP="00286E91">
      <w:pPr>
        <w:pStyle w:val="Tekstpodstawowywcity3"/>
        <w:spacing w:after="0"/>
        <w:ind w:left="0"/>
        <w:rPr>
          <w:rFonts w:cs="Calibri"/>
          <w:i/>
          <w:sz w:val="18"/>
          <w:szCs w:val="18"/>
        </w:rPr>
      </w:pPr>
    </w:p>
    <w:p w:rsidR="00286E91" w:rsidRPr="002C27D3" w:rsidRDefault="00286E91" w:rsidP="00286E91">
      <w:r w:rsidRPr="002C27D3">
        <w:t xml:space="preserve">Bilans energetyczny gminy polega na określeniu zużycia energii na potrzeby grzewcze. </w:t>
      </w:r>
      <w:r w:rsidRPr="002C27D3">
        <w:br/>
        <w:t xml:space="preserve">W niniejszym dokumencie przedstawiono zużycie energii na potrzeby grzewcze w sektorze komunalno-bytowym – określonym przez autorów jako sektor mieszkaniowy. </w:t>
      </w:r>
    </w:p>
    <w:p w:rsidR="00286E91" w:rsidRPr="002C27D3" w:rsidRDefault="00286E91" w:rsidP="00286E91">
      <w:pPr>
        <w:pStyle w:val="Tekstpodstawowywcity3"/>
        <w:spacing w:after="0"/>
        <w:ind w:left="0"/>
        <w:rPr>
          <w:rFonts w:cs="Calibri"/>
          <w:i/>
          <w:sz w:val="18"/>
          <w:szCs w:val="18"/>
        </w:rPr>
      </w:pPr>
    </w:p>
    <w:p w:rsidR="00286E91" w:rsidRPr="002C27D3" w:rsidRDefault="00286E91" w:rsidP="00286E91">
      <w:pPr>
        <w:pStyle w:val="Styl5"/>
      </w:pPr>
      <w:bookmarkStart w:id="28" w:name="_Toc530239962"/>
      <w:bookmarkStart w:id="29" w:name="_Toc533080104"/>
      <w:bookmarkStart w:id="30" w:name="_Toc7082471"/>
      <w:r w:rsidRPr="002C27D3">
        <w:t>Założenia ogólne do bilansu</w:t>
      </w:r>
      <w:bookmarkEnd w:id="28"/>
      <w:bookmarkEnd w:id="29"/>
      <w:bookmarkEnd w:id="30"/>
    </w:p>
    <w:p w:rsidR="00286E91" w:rsidRPr="002C27D3" w:rsidRDefault="00286E91" w:rsidP="00286E91">
      <w:pPr>
        <w:spacing w:before="120" w:after="120"/>
        <w:rPr>
          <w:rFonts w:cs="Calibri"/>
          <w:szCs w:val="22"/>
        </w:rPr>
      </w:pPr>
      <w:r w:rsidRPr="002C27D3">
        <w:t xml:space="preserve">Zgodnie ze wskazówkami sporządzenia programu wydanymi przez Urząd Marszałkowski Województwa Mazowieckiego wyznaczono w gminie sektor bilansowy do obliczeń - sektor mieszkaniowy jednorodzinny. Wszelkie obliczenia przedstawione w niniejszym opracowaniu są zgodne z podręcznikiem SEAP - „Jak opracować plan działań na rzecz zrównoważonej energii” - rekomendowanego przez Narodowy Fundusz Ochrony Środowiska i Gospodarki Wodnej jednostkom samorządów terytorialnych </w:t>
      </w:r>
      <w:r w:rsidRPr="002C27D3">
        <w:rPr>
          <w:rFonts w:cs="Calibri"/>
          <w:szCs w:val="22"/>
        </w:rPr>
        <w:t>do sporządzania dokumentów dotyczących gospodarki energetycznej i ograniczania emisji zanieczyszczeń.</w:t>
      </w:r>
    </w:p>
    <w:p w:rsidR="00286E91" w:rsidRPr="002C27D3" w:rsidRDefault="00286E91" w:rsidP="00286E91">
      <w:pPr>
        <w:spacing w:before="120" w:after="120"/>
        <w:rPr>
          <w:rFonts w:cs="Calibri"/>
          <w:iCs/>
          <w:szCs w:val="18"/>
        </w:rPr>
      </w:pPr>
      <w:r w:rsidRPr="002C27D3">
        <w:rPr>
          <w:rFonts w:cs="Calibri"/>
          <w:iCs/>
          <w:szCs w:val="18"/>
        </w:rPr>
        <w:t xml:space="preserve">Stworzenie bilansu energetycznego sektora mieszkaniowego polega na określeniu zapotrzebowania energii na potrzeby grzewcze, w tym na podgrzanie powietrza do wentylacji budynków i podgrzania ciepłej wody użytkowej.  Do obliczeń zapotrzebowania i zużycia energii w gminie zostały wykorzystane wskaźniki określone w rozporządzeniu Ministra Infrastruktury i Rozwoju z dnia 27 lutego 2015 r. w sprawie metodologii obliczania charakterystyki energetycznej budynku i lokalu mieszkalnego lub części budynku stanowiącej samodzielną całość techniczno-użytkową oraz sposobu sporządzania i wzorów świadectw charakterystyki energetycznej. </w:t>
      </w:r>
    </w:p>
    <w:p w:rsidR="00286E91" w:rsidRPr="002C27D3" w:rsidRDefault="00286E91" w:rsidP="00286E91">
      <w:pPr>
        <w:tabs>
          <w:tab w:val="left" w:pos="360"/>
        </w:tabs>
        <w:rPr>
          <w:rFonts w:cs="Calibri"/>
          <w:iCs/>
          <w:szCs w:val="18"/>
        </w:rPr>
      </w:pPr>
      <w:r w:rsidRPr="002C27D3">
        <w:rPr>
          <w:rFonts w:cs="Calibri"/>
          <w:iCs/>
          <w:szCs w:val="18"/>
        </w:rPr>
        <w:t>Są to:</w:t>
      </w:r>
    </w:p>
    <w:p w:rsidR="00286E91" w:rsidRPr="002C27D3" w:rsidRDefault="00286E91" w:rsidP="00286E91">
      <w:pPr>
        <w:tabs>
          <w:tab w:val="left" w:pos="360"/>
        </w:tabs>
        <w:rPr>
          <w:rFonts w:cs="Calibri"/>
          <w:iCs/>
          <w:szCs w:val="18"/>
        </w:rPr>
      </w:pPr>
      <w:r w:rsidRPr="002C27D3">
        <w:rPr>
          <w:rFonts w:cs="Calibri"/>
          <w:b/>
          <w:iCs/>
          <w:szCs w:val="18"/>
        </w:rPr>
        <w:t>Wskaźnik EP</w:t>
      </w:r>
      <w:r w:rsidRPr="002C27D3">
        <w:rPr>
          <w:rFonts w:cs="Calibri"/>
          <w:iCs/>
          <w:szCs w:val="18"/>
        </w:rPr>
        <w:t xml:space="preserve"> wyraża wielkość rocznego zapotrzebowania na nieodnawialną energię pierwotną niezbędną do zaspokajania potrzeb związanych z użytkowaniem budynku, odniesioną do 1 m</w:t>
      </w:r>
      <w:r w:rsidRPr="002C27D3">
        <w:rPr>
          <w:rFonts w:cs="Calibri"/>
          <w:iCs/>
          <w:szCs w:val="18"/>
          <w:vertAlign w:val="superscript"/>
        </w:rPr>
        <w:t>2</w:t>
      </w:r>
      <w:r w:rsidRPr="002C27D3">
        <w:rPr>
          <w:rFonts w:cs="Calibri"/>
          <w:iCs/>
          <w:szCs w:val="18"/>
        </w:rPr>
        <w:t xml:space="preserve"> powierzchni użytkowej, podaną w kWh/(m</w:t>
      </w:r>
      <w:r w:rsidRPr="002C27D3">
        <w:rPr>
          <w:rFonts w:cs="Calibri"/>
          <w:iCs/>
          <w:szCs w:val="18"/>
          <w:vertAlign w:val="superscript"/>
        </w:rPr>
        <w:t>2</w:t>
      </w:r>
      <w:r w:rsidRPr="002C27D3">
        <w:rPr>
          <w:rFonts w:cs="Calibri"/>
          <w:iCs/>
          <w:szCs w:val="18"/>
        </w:rPr>
        <w:t>rok).  Wskaźnik EP jest to ilościowa ocena zużycia energii.</w:t>
      </w:r>
    </w:p>
    <w:p w:rsidR="00286E91" w:rsidRPr="002C27D3" w:rsidRDefault="00286E91" w:rsidP="00286E91">
      <w:pPr>
        <w:tabs>
          <w:tab w:val="left" w:pos="360"/>
        </w:tabs>
        <w:rPr>
          <w:rFonts w:cs="Calibri"/>
        </w:rPr>
      </w:pPr>
      <w:r w:rsidRPr="002C27D3">
        <w:rPr>
          <w:rFonts w:cs="Calibri"/>
          <w:b/>
          <w:iCs/>
          <w:szCs w:val="18"/>
        </w:rPr>
        <w:t>Wskaźnik EK</w:t>
      </w:r>
      <w:r w:rsidRPr="002C27D3">
        <w:rPr>
          <w:rFonts w:cs="Calibri"/>
          <w:iCs/>
          <w:szCs w:val="18"/>
        </w:rPr>
        <w:t xml:space="preserve"> wyraża zapotrzebowanie na energię końcową dla ogrzewania (ewentualnie chłodzenia), wentylacji i przygotowania ciepłej wody użytkowej. Wielkość ta odniesiona jest do 1 m</w:t>
      </w:r>
      <w:r w:rsidRPr="002C27D3">
        <w:rPr>
          <w:rFonts w:cs="Calibri"/>
          <w:iCs/>
          <w:szCs w:val="18"/>
          <w:vertAlign w:val="superscript"/>
        </w:rPr>
        <w:t>2</w:t>
      </w:r>
      <w:r w:rsidRPr="002C27D3">
        <w:rPr>
          <w:rFonts w:cs="Calibri"/>
          <w:iCs/>
          <w:szCs w:val="18"/>
        </w:rPr>
        <w:t xml:space="preserve"> powierzchni użytkowej, podana w kWh/(m</w:t>
      </w:r>
      <w:r w:rsidRPr="002C27D3">
        <w:rPr>
          <w:rFonts w:cs="Calibri"/>
          <w:iCs/>
          <w:szCs w:val="18"/>
          <w:vertAlign w:val="superscript"/>
        </w:rPr>
        <w:t>2</w:t>
      </w:r>
      <w:r w:rsidRPr="002C27D3">
        <w:rPr>
          <w:rFonts w:cs="Calibri"/>
          <w:iCs/>
          <w:szCs w:val="18"/>
        </w:rPr>
        <w:t>rok). Wskaźnik EK jest miarą efektywności energetycznej budynku.</w:t>
      </w:r>
      <w:r w:rsidRPr="002C27D3">
        <w:rPr>
          <w:rFonts w:cs="Calibri"/>
        </w:rPr>
        <w:t xml:space="preserve"> </w:t>
      </w:r>
    </w:p>
    <w:p w:rsidR="00286E91" w:rsidRPr="002C27D3" w:rsidRDefault="00286E91" w:rsidP="00286E91">
      <w:pPr>
        <w:tabs>
          <w:tab w:val="left" w:pos="360"/>
        </w:tabs>
        <w:rPr>
          <w:rFonts w:cs="Calibri"/>
          <w:b/>
          <w:iCs/>
          <w:szCs w:val="18"/>
        </w:rPr>
      </w:pPr>
      <w:r w:rsidRPr="002C27D3">
        <w:rPr>
          <w:rFonts w:cs="Calibri"/>
          <w:b/>
          <w:iCs/>
          <w:szCs w:val="18"/>
        </w:rPr>
        <w:t>Energia pierwotna</w:t>
      </w:r>
    </w:p>
    <w:p w:rsidR="00286E91" w:rsidRPr="002C27D3" w:rsidRDefault="00286E91" w:rsidP="00286E91">
      <w:pPr>
        <w:tabs>
          <w:tab w:val="left" w:pos="360"/>
        </w:tabs>
        <w:rPr>
          <w:rFonts w:cs="Calibri"/>
          <w:iCs/>
          <w:szCs w:val="18"/>
        </w:rPr>
      </w:pPr>
      <w:r w:rsidRPr="002C27D3">
        <w:rPr>
          <w:rFonts w:cs="Calibri"/>
          <w:iCs/>
          <w:szCs w:val="18"/>
        </w:rPr>
        <w:t>Pojęcie energii pierwotnej dotyczy energii zawartej w kopalnych surowcach energetycznych, która nie została poddana procesowi konwersji lub transformacji. Pojęcie istotne z punktu widzenia strategii zrównoważonego rozwoju, wykorzystywane przede wszystkim w polityce, ekonomii i ekologii.</w:t>
      </w:r>
    </w:p>
    <w:p w:rsidR="00286E91" w:rsidRPr="002C27D3" w:rsidRDefault="00286E91" w:rsidP="00286E91">
      <w:pPr>
        <w:tabs>
          <w:tab w:val="left" w:pos="360"/>
        </w:tabs>
        <w:rPr>
          <w:rFonts w:cs="Calibri"/>
          <w:iCs/>
          <w:szCs w:val="18"/>
        </w:rPr>
      </w:pPr>
      <w:r w:rsidRPr="002C27D3">
        <w:rPr>
          <w:rFonts w:cs="Calibri"/>
          <w:b/>
          <w:iCs/>
          <w:szCs w:val="18"/>
        </w:rPr>
        <w:t>Energia końcowa</w:t>
      </w:r>
      <w:r w:rsidRPr="002C27D3">
        <w:rPr>
          <w:rFonts w:cs="Calibri"/>
          <w:iCs/>
          <w:szCs w:val="18"/>
        </w:rPr>
        <w:t xml:space="preserve"> – energia dostarczana do budynku dla systemów technicznych. Pojęcie istotne z punktu widzenia użytkownika budynku ponoszącego konkretne koszty związane z potrzebami energetycznymi w fazie eksploatacji obiektu zgodnie z jego przeznaczeniem.</w:t>
      </w:r>
    </w:p>
    <w:p w:rsidR="00286E91" w:rsidRPr="002C27D3" w:rsidRDefault="00286E91" w:rsidP="00286E91">
      <w:pPr>
        <w:tabs>
          <w:tab w:val="left" w:pos="360"/>
        </w:tabs>
        <w:rPr>
          <w:rFonts w:cs="Calibri"/>
          <w:b/>
          <w:iCs/>
          <w:szCs w:val="18"/>
        </w:rPr>
      </w:pPr>
      <w:r w:rsidRPr="002C27D3">
        <w:rPr>
          <w:rFonts w:cs="Calibri"/>
          <w:b/>
          <w:iCs/>
          <w:szCs w:val="18"/>
        </w:rPr>
        <w:t>Energia użytkowa:</w:t>
      </w:r>
    </w:p>
    <w:p w:rsidR="00286E91" w:rsidRPr="002C27D3" w:rsidRDefault="00286E91" w:rsidP="00286E91">
      <w:pPr>
        <w:tabs>
          <w:tab w:val="left" w:pos="360"/>
        </w:tabs>
        <w:rPr>
          <w:rFonts w:cs="Calibri"/>
          <w:iCs/>
          <w:szCs w:val="18"/>
        </w:rPr>
      </w:pPr>
      <w:r w:rsidRPr="002C27D3">
        <w:rPr>
          <w:rFonts w:cs="Calibri"/>
          <w:iCs/>
          <w:szCs w:val="18"/>
        </w:rPr>
        <w:t>a) w przypadku ogrzewania budynku - energia przenoszona z budynku do jego otoczenia przez przenikanie lub z powietrzem wentylacyjnym, pomniejszoną o zyski ciepła,</w:t>
      </w:r>
    </w:p>
    <w:p w:rsidR="00286E91" w:rsidRPr="002C27D3" w:rsidRDefault="00286E91" w:rsidP="00286E91">
      <w:pPr>
        <w:tabs>
          <w:tab w:val="left" w:pos="360"/>
        </w:tabs>
        <w:rPr>
          <w:rFonts w:cs="Calibri"/>
          <w:iCs/>
          <w:szCs w:val="18"/>
        </w:rPr>
      </w:pPr>
      <w:r w:rsidRPr="002C27D3">
        <w:rPr>
          <w:rFonts w:cs="Calibri"/>
          <w:iCs/>
          <w:szCs w:val="18"/>
        </w:rPr>
        <w:t>b) w przypadku chłodzenia budynku - zyski ciepła pomniejszone o energię przenoszoną z budynku do jego otoczenia przez przenikanie lub z powietrzem wentylacyjnym,</w:t>
      </w:r>
    </w:p>
    <w:p w:rsidR="00286E91" w:rsidRPr="002C27D3" w:rsidRDefault="00286E91" w:rsidP="00286E91">
      <w:pPr>
        <w:tabs>
          <w:tab w:val="left" w:pos="360"/>
        </w:tabs>
        <w:rPr>
          <w:rFonts w:cs="Calibri"/>
          <w:iCs/>
          <w:szCs w:val="18"/>
        </w:rPr>
      </w:pPr>
      <w:r w:rsidRPr="002C27D3">
        <w:rPr>
          <w:rFonts w:cs="Calibri"/>
          <w:iCs/>
          <w:szCs w:val="18"/>
        </w:rPr>
        <w:t>c) w przypadku przygotowania ciepłej wody użytkowej - energia przenoszona z budynku do jego otoczenia ze ściekami.</w:t>
      </w:r>
    </w:p>
    <w:p w:rsidR="00286E91" w:rsidRPr="002C27D3" w:rsidRDefault="00286E91" w:rsidP="00286E91">
      <w:pPr>
        <w:tabs>
          <w:tab w:val="left" w:pos="360"/>
        </w:tabs>
        <w:rPr>
          <w:rFonts w:cs="Calibri"/>
          <w:iCs/>
          <w:szCs w:val="18"/>
        </w:rPr>
      </w:pPr>
      <w:r w:rsidRPr="002C27D3">
        <w:rPr>
          <w:rFonts w:cs="Calibri"/>
          <w:iCs/>
          <w:szCs w:val="18"/>
        </w:rPr>
        <w:lastRenderedPageBreak/>
        <w:t>Pojęcie istotne z punktu widzenia projektanta (architekta, konstruktora), charakteryzujące między innymi jakość ochrony cieplnej pomieszczeń, czyli izolacyjność termiczną oraz szczelność całej obudowy zewnętrznej.</w:t>
      </w:r>
    </w:p>
    <w:p w:rsidR="00286E91" w:rsidRPr="002C27D3" w:rsidRDefault="00286E91" w:rsidP="00286E91">
      <w:pPr>
        <w:tabs>
          <w:tab w:val="left" w:pos="360"/>
        </w:tabs>
        <w:rPr>
          <w:rFonts w:cs="Calibri"/>
          <w:iCs/>
          <w:szCs w:val="18"/>
        </w:rPr>
      </w:pPr>
    </w:p>
    <w:p w:rsidR="00286E91" w:rsidRPr="002C27D3" w:rsidRDefault="00286E91" w:rsidP="00286E91">
      <w:pPr>
        <w:spacing w:after="160" w:line="256" w:lineRule="auto"/>
        <w:rPr>
          <w:rFonts w:cs="Calibri"/>
          <w:iCs/>
          <w:szCs w:val="18"/>
        </w:rPr>
      </w:pPr>
      <w:r w:rsidRPr="002C27D3">
        <w:rPr>
          <w:rFonts w:cs="Calibri"/>
          <w:iCs/>
          <w:szCs w:val="18"/>
        </w:rPr>
        <w:t xml:space="preserve">Sezonowe zapotrzebowanie i zużycie energii dla gminy wyliczono dwiema metodami „na podstawie ankiet” oraz „wskaźnikowo”. Wynikowa ilość energii jest energią końcową wykorzystywaną na potrzeby ogrzewania, wentylacji oraz podgrzania ciepłej wody użytkowej. Podstawowym wskaźnikiem wykorzystanym do obliczeń jest EP </w:t>
      </w:r>
      <w:r w:rsidRPr="002C27D3">
        <w:rPr>
          <w:rFonts w:cs="Calibri"/>
          <w:iCs/>
          <w:sz w:val="24"/>
          <w:szCs w:val="18"/>
          <w:vertAlign w:val="subscript"/>
        </w:rPr>
        <w:t>H+W</w:t>
      </w:r>
      <w:r w:rsidRPr="002C27D3">
        <w:rPr>
          <w:rFonts w:cs="Calibri"/>
          <w:iCs/>
          <w:sz w:val="24"/>
          <w:szCs w:val="18"/>
        </w:rPr>
        <w:t xml:space="preserve"> </w:t>
      </w:r>
      <w:r w:rsidRPr="002C27D3">
        <w:rPr>
          <w:rFonts w:cs="Calibri"/>
          <w:iCs/>
          <w:szCs w:val="18"/>
        </w:rPr>
        <w:t>- cząstkowa maksymalna wartość zużycia energii na potrzeby ogrzewania, wentylacji oraz podgrzania ciepłej wody użytkowej (tzw. współczynnik energochłonności).</w:t>
      </w:r>
    </w:p>
    <w:p w:rsidR="00286E91" w:rsidRPr="002C27D3" w:rsidRDefault="00286E91" w:rsidP="00286E91">
      <w:pPr>
        <w:spacing w:after="160" w:line="256" w:lineRule="auto"/>
        <w:rPr>
          <w:rFonts w:cs="Calibri"/>
          <w:iCs/>
          <w:szCs w:val="18"/>
        </w:rPr>
      </w:pPr>
      <w:r w:rsidRPr="002C27D3">
        <w:rPr>
          <w:rFonts w:cs="Calibri"/>
          <w:iCs/>
          <w:szCs w:val="18"/>
        </w:rPr>
        <w:t xml:space="preserve">Według zmieniających się na przestrzeni lat norm budowlanych, poszczególny typ budownictwa podyktowany okresem jego powstania charakteryzuje się innym, orientacyjnym wskaźnikiem energochłonności. </w:t>
      </w:r>
    </w:p>
    <w:p w:rsidR="00286E91" w:rsidRPr="002C27D3" w:rsidRDefault="00286E91" w:rsidP="00286E91">
      <w:pPr>
        <w:spacing w:after="160" w:line="256" w:lineRule="auto"/>
        <w:rPr>
          <w:rFonts w:cs="Calibri"/>
          <w:szCs w:val="22"/>
        </w:rPr>
      </w:pPr>
      <w:r w:rsidRPr="002C27D3">
        <w:rPr>
          <w:rFonts w:cs="Calibri"/>
          <w:iCs/>
          <w:szCs w:val="18"/>
        </w:rPr>
        <w:t>Wskaźniki wykorzystane do obliczeń zostały dobrane według obowiązujących w poszczególnych okresach normach i przepisach prawnych oraz na podstawie obowiązującego obecnie Rozporządzenia Ministra Infrastruktury i Budownictwa z dnia 14 listopada 2017 r. zmieniającego rozporządzenie w sprawie warunków technicznych, jakim powinny odpowiadać budynki i ich usytuowanie.</w:t>
      </w:r>
    </w:p>
    <w:p w:rsidR="00286E91" w:rsidRPr="002C27D3" w:rsidRDefault="00286E91" w:rsidP="00286E91">
      <w:pPr>
        <w:pStyle w:val="Styl5"/>
      </w:pPr>
      <w:bookmarkStart w:id="31" w:name="_Toc464637977"/>
      <w:bookmarkStart w:id="32" w:name="_Toc530239963"/>
      <w:bookmarkStart w:id="33" w:name="_Toc533080105"/>
      <w:bookmarkStart w:id="34" w:name="_Toc7082472"/>
      <w:r w:rsidRPr="002C27D3">
        <w:t>Kryteria przeprowadzania obliczeń zapotrzebowania na energię</w:t>
      </w:r>
      <w:bookmarkEnd w:id="31"/>
      <w:bookmarkEnd w:id="32"/>
      <w:bookmarkEnd w:id="33"/>
      <w:bookmarkEnd w:id="34"/>
    </w:p>
    <w:p w:rsidR="00286E91" w:rsidRPr="002C27D3" w:rsidRDefault="00286E91" w:rsidP="00286E91">
      <w:pPr>
        <w:tabs>
          <w:tab w:val="left" w:pos="360"/>
        </w:tabs>
        <w:rPr>
          <w:rFonts w:cs="Calibri"/>
          <w:iCs/>
          <w:szCs w:val="18"/>
        </w:rPr>
      </w:pPr>
      <w:r w:rsidRPr="002C27D3">
        <w:rPr>
          <w:rFonts w:cs="Calibri"/>
          <w:iCs/>
          <w:szCs w:val="18"/>
        </w:rPr>
        <w:t>Obliczenia zapotrzebowania na energię cieplną do ogrzewania budynków mieszkalnych w gminie, oprócz danych z ankiet przeprowadzano w oparciu o wskaźniki przeciętnego rocznego zużycia energii na ogrzewanie 1 m</w:t>
      </w:r>
      <w:r w:rsidRPr="002C27D3">
        <w:rPr>
          <w:rFonts w:cs="Calibri"/>
          <w:iCs/>
          <w:szCs w:val="18"/>
          <w:vertAlign w:val="superscript"/>
        </w:rPr>
        <w:t>2</w:t>
      </w:r>
      <w:r w:rsidRPr="002C27D3">
        <w:rPr>
          <w:rFonts w:cs="Calibri"/>
          <w:iCs/>
          <w:szCs w:val="18"/>
        </w:rPr>
        <w:t xml:space="preserve"> powierzchni użytkowej budynku. Użytkowane aktualnie na terenie gminy budynki powstawały w różnym okre</w:t>
      </w:r>
      <w:r w:rsidRPr="002C27D3">
        <w:rPr>
          <w:rFonts w:cs="Calibri"/>
          <w:iCs/>
          <w:szCs w:val="18"/>
        </w:rPr>
        <w:softHyphen/>
        <w:t>sie czasu, zgodnie z przepisami i normami obowiązującymi w okresie ich budowy. Poniższe tabele przedstawiają zestawienie wskaźników sezonowego zużycia energii na ogrzewanie w zależności od wieku budynków.</w:t>
      </w:r>
    </w:p>
    <w:p w:rsidR="00286E91" w:rsidRPr="002C27D3" w:rsidRDefault="00286E91" w:rsidP="00286E91">
      <w:pPr>
        <w:tabs>
          <w:tab w:val="left" w:pos="360"/>
        </w:tabs>
        <w:rPr>
          <w:rFonts w:cs="Calibri"/>
          <w:iCs/>
          <w:szCs w:val="18"/>
        </w:rPr>
      </w:pPr>
    </w:p>
    <w:p w:rsidR="00286E91" w:rsidRPr="002C27D3" w:rsidRDefault="00286E91" w:rsidP="00286E91">
      <w:pPr>
        <w:pStyle w:val="Legenda"/>
        <w:jc w:val="both"/>
        <w:rPr>
          <w:rFonts w:cs="Calibri"/>
          <w:sz w:val="20"/>
        </w:rPr>
      </w:pPr>
      <w:bookmarkStart w:id="35" w:name="_Toc462924704"/>
      <w:bookmarkStart w:id="36" w:name="_Toc510767530"/>
      <w:bookmarkStart w:id="37" w:name="_Toc530239944"/>
      <w:bookmarkStart w:id="38" w:name="_Toc533080135"/>
      <w:bookmarkStart w:id="39" w:name="_Toc7082502"/>
      <w:r w:rsidRPr="002C27D3">
        <w:rPr>
          <w:rFonts w:cs="Calibri"/>
          <w:sz w:val="20"/>
        </w:rPr>
        <w:t xml:space="preserve">Tabela </w:t>
      </w:r>
      <w:r w:rsidRPr="002C27D3">
        <w:rPr>
          <w:sz w:val="20"/>
        </w:rPr>
        <w:fldChar w:fldCharType="begin"/>
      </w:r>
      <w:r w:rsidRPr="002C27D3">
        <w:rPr>
          <w:rFonts w:cs="Calibri"/>
          <w:sz w:val="20"/>
        </w:rPr>
        <w:instrText xml:space="preserve"> SEQ Tabela \* ARABIC </w:instrText>
      </w:r>
      <w:r w:rsidRPr="002C27D3">
        <w:rPr>
          <w:sz w:val="20"/>
        </w:rPr>
        <w:fldChar w:fldCharType="separate"/>
      </w:r>
      <w:r w:rsidR="00E83E45">
        <w:rPr>
          <w:rFonts w:cs="Calibri"/>
          <w:noProof/>
          <w:sz w:val="20"/>
        </w:rPr>
        <w:t>1</w:t>
      </w:r>
      <w:r w:rsidRPr="002C27D3">
        <w:rPr>
          <w:sz w:val="20"/>
        </w:rPr>
        <w:fldChar w:fldCharType="end"/>
      </w:r>
      <w:r w:rsidRPr="002C27D3">
        <w:rPr>
          <w:rFonts w:cs="Calibri"/>
          <w:sz w:val="20"/>
        </w:rPr>
        <w:t>. Wskaźniki sezonowego zużycia energii na potrzeby ogrzewania i wentylacji w zależności od wieku budynków (nieuwzględniające podgrzania ciepłej wody i strat)</w:t>
      </w:r>
      <w:bookmarkEnd w:id="35"/>
      <w:r w:rsidRPr="002C27D3">
        <w:rPr>
          <w:rFonts w:cs="Calibri"/>
          <w:sz w:val="20"/>
        </w:rPr>
        <w:t>.</w:t>
      </w:r>
      <w:bookmarkEnd w:id="36"/>
      <w:bookmarkEnd w:id="37"/>
      <w:bookmarkEnd w:id="38"/>
      <w:bookmarkEnd w:id="3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02"/>
        <w:gridCol w:w="4976"/>
        <w:gridCol w:w="3037"/>
      </w:tblGrid>
      <w:tr w:rsidR="002C27D3" w:rsidRPr="002C27D3" w:rsidTr="00B07A20">
        <w:trPr>
          <w:trHeight w:val="392"/>
        </w:trPr>
        <w:tc>
          <w:tcPr>
            <w:tcW w:w="876" w:type="pct"/>
            <w:shd w:val="clear" w:color="auto" w:fill="auto"/>
            <w:vAlign w:val="center"/>
            <w:hideMark/>
          </w:tcPr>
          <w:p w:rsidR="00286E91" w:rsidRPr="002C27D3" w:rsidRDefault="00286E91" w:rsidP="00B07A20">
            <w:pPr>
              <w:snapToGrid w:val="0"/>
              <w:jc w:val="center"/>
              <w:rPr>
                <w:rFonts w:cs="Calibri"/>
                <w:b/>
                <w:bCs/>
                <w:sz w:val="20"/>
                <w:szCs w:val="20"/>
              </w:rPr>
            </w:pPr>
            <w:r w:rsidRPr="002C27D3">
              <w:rPr>
                <w:rFonts w:cs="Calibri"/>
                <w:b/>
                <w:bCs/>
                <w:sz w:val="20"/>
                <w:szCs w:val="20"/>
              </w:rPr>
              <w:t>Budynki budowane w okresie</w:t>
            </w:r>
          </w:p>
        </w:tc>
        <w:tc>
          <w:tcPr>
            <w:tcW w:w="2561" w:type="pct"/>
            <w:shd w:val="clear" w:color="auto" w:fill="auto"/>
            <w:vAlign w:val="center"/>
            <w:hideMark/>
          </w:tcPr>
          <w:p w:rsidR="00286E91" w:rsidRPr="002C27D3" w:rsidRDefault="00286E91" w:rsidP="00B07A20">
            <w:pPr>
              <w:autoSpaceDE w:val="0"/>
              <w:jc w:val="center"/>
              <w:rPr>
                <w:rFonts w:cs="Calibri"/>
                <w:b/>
                <w:bCs/>
                <w:sz w:val="20"/>
                <w:szCs w:val="20"/>
              </w:rPr>
            </w:pPr>
            <w:r w:rsidRPr="002C27D3">
              <w:rPr>
                <w:rFonts w:cs="Calibri"/>
                <w:b/>
                <w:bCs/>
                <w:sz w:val="20"/>
                <w:szCs w:val="20"/>
              </w:rPr>
              <w:t>Obowiązująca norma</w:t>
            </w:r>
          </w:p>
        </w:tc>
        <w:tc>
          <w:tcPr>
            <w:tcW w:w="1563" w:type="pct"/>
            <w:shd w:val="clear" w:color="auto" w:fill="auto"/>
            <w:vAlign w:val="center"/>
            <w:hideMark/>
          </w:tcPr>
          <w:p w:rsidR="00286E91" w:rsidRPr="002C27D3" w:rsidRDefault="00286E91" w:rsidP="00B07A20">
            <w:pPr>
              <w:autoSpaceDE w:val="0"/>
              <w:snapToGrid w:val="0"/>
              <w:jc w:val="center"/>
              <w:rPr>
                <w:rFonts w:cs="Calibri"/>
                <w:b/>
                <w:bCs/>
                <w:sz w:val="20"/>
                <w:szCs w:val="20"/>
              </w:rPr>
            </w:pPr>
            <w:r w:rsidRPr="002C27D3">
              <w:rPr>
                <w:rFonts w:cs="Calibri"/>
                <w:b/>
                <w:bCs/>
                <w:sz w:val="20"/>
                <w:szCs w:val="20"/>
              </w:rPr>
              <w:t xml:space="preserve">Orientacyjne sezonowe zużycie energii na ogrzewanie </w:t>
            </w:r>
            <w:r w:rsidRPr="002C27D3">
              <w:rPr>
                <w:rFonts w:cs="Calibri"/>
                <w:b/>
                <w:sz w:val="20"/>
                <w:szCs w:val="20"/>
              </w:rPr>
              <w:t>kWh/(m</w:t>
            </w:r>
            <w:r w:rsidRPr="002C27D3">
              <w:rPr>
                <w:rFonts w:cs="Calibri"/>
                <w:b/>
                <w:sz w:val="20"/>
                <w:szCs w:val="20"/>
                <w:vertAlign w:val="superscript"/>
              </w:rPr>
              <w:t>2</w:t>
            </w:r>
            <w:r w:rsidRPr="002C27D3">
              <w:rPr>
                <w:rFonts w:cs="Calibri"/>
                <w:b/>
                <w:sz w:val="20"/>
                <w:szCs w:val="20"/>
              </w:rPr>
              <w:t>rok)</w:t>
            </w:r>
            <w:r w:rsidRPr="002C27D3">
              <w:rPr>
                <w:rFonts w:cs="Calibri"/>
                <w:b/>
              </w:rPr>
              <w:t xml:space="preserve"> </w:t>
            </w:r>
          </w:p>
        </w:tc>
      </w:tr>
      <w:tr w:rsidR="002C27D3" w:rsidRPr="002C27D3" w:rsidTr="00B07A20">
        <w:trPr>
          <w:trHeight w:val="258"/>
        </w:trPr>
        <w:tc>
          <w:tcPr>
            <w:tcW w:w="876" w:type="pct"/>
            <w:tcMar>
              <w:top w:w="0" w:type="dxa"/>
              <w:left w:w="70" w:type="dxa"/>
              <w:bottom w:w="0" w:type="dxa"/>
              <w:right w:w="70" w:type="dxa"/>
            </w:tcMar>
            <w:hideMark/>
          </w:tcPr>
          <w:p w:rsidR="00286E91" w:rsidRPr="002C27D3" w:rsidRDefault="00286E91" w:rsidP="00B07A20">
            <w:pPr>
              <w:pStyle w:val="Lista"/>
              <w:snapToGrid w:val="0"/>
              <w:jc w:val="center"/>
              <w:rPr>
                <w:rFonts w:cs="Calibri"/>
                <w:sz w:val="20"/>
                <w:szCs w:val="20"/>
              </w:rPr>
            </w:pPr>
            <w:r w:rsidRPr="002C27D3">
              <w:rPr>
                <w:rFonts w:cs="Calibri"/>
                <w:sz w:val="20"/>
                <w:szCs w:val="20"/>
              </w:rPr>
              <w:t>Do 1966</w:t>
            </w:r>
          </w:p>
        </w:tc>
        <w:tc>
          <w:tcPr>
            <w:tcW w:w="2561" w:type="pct"/>
            <w:tcMar>
              <w:top w:w="0" w:type="dxa"/>
              <w:left w:w="70" w:type="dxa"/>
              <w:bottom w:w="0" w:type="dxa"/>
              <w:right w:w="70" w:type="dxa"/>
            </w:tcMar>
            <w:hideMark/>
          </w:tcPr>
          <w:p w:rsidR="00286E91" w:rsidRPr="002C27D3" w:rsidRDefault="00286E91" w:rsidP="00B07A20">
            <w:pPr>
              <w:pStyle w:val="Lista"/>
              <w:snapToGrid w:val="0"/>
              <w:jc w:val="center"/>
              <w:rPr>
                <w:rFonts w:cs="Calibri"/>
                <w:sz w:val="20"/>
                <w:szCs w:val="20"/>
              </w:rPr>
            </w:pPr>
            <w:r w:rsidRPr="002C27D3">
              <w:rPr>
                <w:rFonts w:cs="Calibri"/>
                <w:sz w:val="20"/>
                <w:szCs w:val="20"/>
              </w:rPr>
              <w:t>Brak uregulowań</w:t>
            </w:r>
          </w:p>
        </w:tc>
        <w:tc>
          <w:tcPr>
            <w:tcW w:w="1563" w:type="pct"/>
            <w:tcMar>
              <w:top w:w="0" w:type="dxa"/>
              <w:left w:w="70" w:type="dxa"/>
              <w:bottom w:w="0" w:type="dxa"/>
              <w:right w:w="70" w:type="dxa"/>
            </w:tcMa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270-350</w:t>
            </w:r>
          </w:p>
        </w:tc>
      </w:tr>
      <w:tr w:rsidR="002C27D3" w:rsidRPr="002C27D3" w:rsidTr="00B07A20">
        <w:trPr>
          <w:trHeight w:val="363"/>
        </w:trPr>
        <w:tc>
          <w:tcPr>
            <w:tcW w:w="876"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1967-1985</w:t>
            </w:r>
          </w:p>
        </w:tc>
        <w:tc>
          <w:tcPr>
            <w:tcW w:w="2561"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BN-64/B-03404</w:t>
            </w:r>
          </w:p>
          <w:p w:rsidR="00286E91" w:rsidRPr="002C27D3" w:rsidRDefault="00286E91" w:rsidP="00B07A20">
            <w:pPr>
              <w:autoSpaceDE w:val="0"/>
              <w:jc w:val="center"/>
              <w:rPr>
                <w:rFonts w:cs="Calibri"/>
                <w:sz w:val="20"/>
                <w:szCs w:val="20"/>
              </w:rPr>
            </w:pPr>
            <w:r w:rsidRPr="002C27D3">
              <w:rPr>
                <w:rFonts w:cs="Calibri"/>
                <w:sz w:val="20"/>
                <w:szCs w:val="20"/>
              </w:rPr>
              <w:t>BN-74/B-03404</w:t>
            </w:r>
          </w:p>
        </w:tc>
        <w:tc>
          <w:tcPr>
            <w:tcW w:w="1563"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240-280</w:t>
            </w:r>
          </w:p>
        </w:tc>
      </w:tr>
      <w:tr w:rsidR="002C27D3" w:rsidRPr="002C27D3" w:rsidTr="00B07A20">
        <w:tc>
          <w:tcPr>
            <w:tcW w:w="876"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1986-1992</w:t>
            </w:r>
          </w:p>
        </w:tc>
        <w:tc>
          <w:tcPr>
            <w:tcW w:w="2561"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PN-82/B-02020</w:t>
            </w:r>
          </w:p>
        </w:tc>
        <w:tc>
          <w:tcPr>
            <w:tcW w:w="1563"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160-200</w:t>
            </w:r>
          </w:p>
        </w:tc>
      </w:tr>
      <w:tr w:rsidR="002C27D3" w:rsidRPr="002C27D3" w:rsidTr="00B07A20">
        <w:trPr>
          <w:trHeight w:val="77"/>
        </w:trPr>
        <w:tc>
          <w:tcPr>
            <w:tcW w:w="876"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1993-1997</w:t>
            </w:r>
          </w:p>
        </w:tc>
        <w:tc>
          <w:tcPr>
            <w:tcW w:w="2561"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PN-91/B-02020</w:t>
            </w:r>
          </w:p>
        </w:tc>
        <w:tc>
          <w:tcPr>
            <w:tcW w:w="1563"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120-160</w:t>
            </w:r>
          </w:p>
        </w:tc>
      </w:tr>
      <w:tr w:rsidR="002C27D3" w:rsidRPr="002C27D3" w:rsidTr="00B07A20">
        <w:tc>
          <w:tcPr>
            <w:tcW w:w="876" w:type="pct"/>
            <w:tcMar>
              <w:top w:w="0" w:type="dxa"/>
              <w:left w:w="70" w:type="dxa"/>
              <w:bottom w:w="0" w:type="dxa"/>
              <w:right w:w="70" w:type="dxa"/>
            </w:tcMar>
            <w:vAlign w:val="center"/>
            <w:hideMark/>
          </w:tcPr>
          <w:p w:rsidR="00286E91" w:rsidRPr="002C27D3" w:rsidRDefault="00286E91" w:rsidP="00B07A20">
            <w:pPr>
              <w:autoSpaceDE w:val="0"/>
              <w:snapToGrid w:val="0"/>
              <w:jc w:val="center"/>
            </w:pPr>
            <w:r w:rsidRPr="002C27D3">
              <w:rPr>
                <w:rFonts w:cs="Calibri"/>
                <w:sz w:val="20"/>
                <w:szCs w:val="20"/>
              </w:rPr>
              <w:t>Po 1998</w:t>
            </w:r>
          </w:p>
        </w:tc>
        <w:tc>
          <w:tcPr>
            <w:tcW w:w="2561" w:type="pct"/>
            <w:tcMar>
              <w:top w:w="0" w:type="dxa"/>
              <w:left w:w="70" w:type="dxa"/>
              <w:bottom w:w="0" w:type="dxa"/>
              <w:right w:w="70" w:type="dxa"/>
            </w:tcMar>
            <w:hideMark/>
          </w:tcPr>
          <w:p w:rsidR="00286E91" w:rsidRPr="002C27D3" w:rsidRDefault="00286E91" w:rsidP="00B07A20">
            <w:pPr>
              <w:autoSpaceDE w:val="0"/>
              <w:snapToGrid w:val="0"/>
            </w:pPr>
            <w:r w:rsidRPr="002C27D3">
              <w:rPr>
                <w:rFonts w:cs="Calibri"/>
                <w:sz w:val="18"/>
                <w:szCs w:val="20"/>
              </w:rPr>
              <w:t>Na podstawie rozporządzenia Ministra Infrastruktury z dnia 12 kwietnia 2002 r. w sprawie warunków technicznych, jakim powinny odpowiadać budynki i ich usytuowanie.</w:t>
            </w:r>
          </w:p>
        </w:tc>
        <w:tc>
          <w:tcPr>
            <w:tcW w:w="1563" w:type="pct"/>
            <w:tcMar>
              <w:top w:w="0" w:type="dxa"/>
              <w:left w:w="70" w:type="dxa"/>
              <w:bottom w:w="0" w:type="dxa"/>
              <w:right w:w="70" w:type="dxa"/>
            </w:tcMar>
            <w:vAlign w:val="center"/>
            <w:hideMark/>
          </w:tcPr>
          <w:p w:rsidR="00286E91" w:rsidRPr="002C27D3" w:rsidRDefault="00286E91" w:rsidP="00B07A20">
            <w:pPr>
              <w:autoSpaceDE w:val="0"/>
              <w:snapToGrid w:val="0"/>
              <w:jc w:val="center"/>
            </w:pPr>
            <w:r w:rsidRPr="002C27D3">
              <w:rPr>
                <w:rFonts w:cs="Calibri"/>
                <w:sz w:val="20"/>
                <w:szCs w:val="20"/>
              </w:rPr>
              <w:t>90-120*</w:t>
            </w:r>
          </w:p>
        </w:tc>
      </w:tr>
    </w:tbl>
    <w:p w:rsidR="00286E91" w:rsidRPr="002C27D3" w:rsidRDefault="00286E91" w:rsidP="00286E91">
      <w:pPr>
        <w:rPr>
          <w:rFonts w:cs="Calibri"/>
          <w:bCs/>
          <w:i/>
          <w:sz w:val="18"/>
          <w:szCs w:val="20"/>
        </w:rPr>
      </w:pPr>
      <w:r w:rsidRPr="002C27D3">
        <w:rPr>
          <w:rFonts w:cs="Calibri"/>
          <w:bCs/>
          <w:i/>
          <w:sz w:val="18"/>
          <w:szCs w:val="20"/>
        </w:rPr>
        <w:t>Źródło: Obowiązujące normy prawne lub przepisy *wartość 90-120 kWh/(m</w:t>
      </w:r>
      <w:r w:rsidRPr="002C27D3">
        <w:rPr>
          <w:rFonts w:cs="Calibri"/>
          <w:bCs/>
          <w:i/>
          <w:sz w:val="18"/>
          <w:szCs w:val="20"/>
          <w:vertAlign w:val="superscript"/>
        </w:rPr>
        <w:t>2</w:t>
      </w:r>
      <w:r w:rsidRPr="002C27D3">
        <w:rPr>
          <w:rFonts w:cs="Calibri"/>
          <w:bCs/>
          <w:i/>
          <w:sz w:val="18"/>
          <w:szCs w:val="20"/>
        </w:rPr>
        <w:t>rok) odpowiada podanemu w rozporządzeniu wskaźnikowi E</w:t>
      </w:r>
      <w:r w:rsidRPr="002C27D3">
        <w:rPr>
          <w:rFonts w:cs="Calibri"/>
          <w:bCs/>
          <w:i/>
          <w:sz w:val="18"/>
          <w:szCs w:val="20"/>
          <w:vertAlign w:val="subscript"/>
        </w:rPr>
        <w:t>0</w:t>
      </w:r>
      <w:r w:rsidRPr="002C27D3">
        <w:rPr>
          <w:rFonts w:cs="Calibri"/>
          <w:bCs/>
          <w:i/>
          <w:sz w:val="18"/>
          <w:szCs w:val="20"/>
        </w:rPr>
        <w:t xml:space="preserve"> - sezonowego zapotrzebowania na ciepło do ogrzewania budynku odniesionego do jego kubatury.</w:t>
      </w:r>
    </w:p>
    <w:p w:rsidR="00286E91" w:rsidRPr="002C27D3" w:rsidRDefault="00286E91" w:rsidP="00286E91">
      <w:pPr>
        <w:rPr>
          <w:rFonts w:cs="Calibri"/>
          <w:bCs/>
          <w:i/>
          <w:sz w:val="18"/>
          <w:szCs w:val="20"/>
        </w:rPr>
      </w:pPr>
    </w:p>
    <w:p w:rsidR="00286E91" w:rsidRPr="002C27D3" w:rsidRDefault="00286E91" w:rsidP="00286E91">
      <w:pPr>
        <w:pStyle w:val="Legenda"/>
        <w:jc w:val="both"/>
        <w:rPr>
          <w:rFonts w:cs="Calibri"/>
          <w:sz w:val="20"/>
        </w:rPr>
      </w:pPr>
      <w:bookmarkStart w:id="40" w:name="_Toc462924705"/>
      <w:bookmarkStart w:id="41" w:name="_Toc510767531"/>
      <w:bookmarkStart w:id="42" w:name="_Toc530239945"/>
      <w:r w:rsidRPr="002C27D3">
        <w:rPr>
          <w:rFonts w:cs="Calibri"/>
          <w:sz w:val="20"/>
        </w:rPr>
        <w:br w:type="page"/>
      </w:r>
      <w:bookmarkStart w:id="43" w:name="_Toc533080136"/>
      <w:bookmarkStart w:id="44" w:name="_Toc7082503"/>
      <w:r w:rsidRPr="002C27D3">
        <w:rPr>
          <w:rFonts w:cs="Calibri"/>
          <w:sz w:val="20"/>
        </w:rPr>
        <w:lastRenderedPageBreak/>
        <w:t xml:space="preserve">Tabela </w:t>
      </w:r>
      <w:r w:rsidRPr="002C27D3">
        <w:rPr>
          <w:sz w:val="20"/>
        </w:rPr>
        <w:fldChar w:fldCharType="begin"/>
      </w:r>
      <w:r w:rsidRPr="002C27D3">
        <w:rPr>
          <w:rFonts w:cs="Calibri"/>
          <w:sz w:val="20"/>
        </w:rPr>
        <w:instrText xml:space="preserve"> SEQ Tabela \* ARABIC </w:instrText>
      </w:r>
      <w:r w:rsidRPr="002C27D3">
        <w:rPr>
          <w:sz w:val="20"/>
        </w:rPr>
        <w:fldChar w:fldCharType="separate"/>
      </w:r>
      <w:r w:rsidR="00E83E45">
        <w:rPr>
          <w:rFonts w:cs="Calibri"/>
          <w:noProof/>
          <w:sz w:val="20"/>
        </w:rPr>
        <w:t>2</w:t>
      </w:r>
      <w:r w:rsidRPr="002C27D3">
        <w:rPr>
          <w:sz w:val="20"/>
        </w:rPr>
        <w:fldChar w:fldCharType="end"/>
      </w:r>
      <w:r w:rsidRPr="002C27D3">
        <w:rPr>
          <w:rFonts w:cs="Calibri"/>
          <w:sz w:val="20"/>
        </w:rPr>
        <w:t>. Obowiązujące od stycznia 2014 r. wskaźniki sezonowego zużycia energii na potrzeby ogrzewania, wentylacji oraz podgrzania ciepłej wody użytkowej (wraz ze stratami)</w:t>
      </w:r>
      <w:bookmarkEnd w:id="40"/>
      <w:r w:rsidRPr="002C27D3">
        <w:rPr>
          <w:rFonts w:cs="Calibri"/>
          <w:sz w:val="20"/>
        </w:rPr>
        <w:t>.</w:t>
      </w:r>
      <w:bookmarkEnd w:id="41"/>
      <w:bookmarkEnd w:id="42"/>
      <w:bookmarkEnd w:id="43"/>
      <w:bookmarkEnd w:id="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06"/>
        <w:gridCol w:w="8"/>
        <w:gridCol w:w="1735"/>
        <w:gridCol w:w="1735"/>
        <w:gridCol w:w="1731"/>
      </w:tblGrid>
      <w:tr w:rsidR="002C27D3" w:rsidRPr="002C27D3" w:rsidTr="00B07A20">
        <w:trPr>
          <w:trHeight w:val="119"/>
        </w:trPr>
        <w:tc>
          <w:tcPr>
            <w:tcW w:w="2323" w:type="pct"/>
            <w:gridSpan w:val="2"/>
            <w:shd w:val="clear" w:color="auto" w:fill="auto"/>
            <w:hideMark/>
          </w:tcPr>
          <w:p w:rsidR="00286E91" w:rsidRPr="002C27D3" w:rsidRDefault="00286E91" w:rsidP="00B07A20">
            <w:pPr>
              <w:snapToGrid w:val="0"/>
              <w:rPr>
                <w:rFonts w:cs="Calibri"/>
                <w:b/>
                <w:bCs/>
                <w:sz w:val="20"/>
                <w:szCs w:val="20"/>
              </w:rPr>
            </w:pPr>
            <w:r w:rsidRPr="002C27D3">
              <w:rPr>
                <w:rFonts w:cs="Calibri"/>
                <w:b/>
                <w:bCs/>
                <w:sz w:val="20"/>
                <w:szCs w:val="20"/>
              </w:rPr>
              <w:t>Rodzaj budynku</w:t>
            </w:r>
          </w:p>
        </w:tc>
        <w:tc>
          <w:tcPr>
            <w:tcW w:w="893" w:type="pct"/>
            <w:shd w:val="clear" w:color="auto" w:fill="auto"/>
            <w:hideMark/>
          </w:tcPr>
          <w:p w:rsidR="00286E91" w:rsidRPr="002C27D3" w:rsidRDefault="00286E91" w:rsidP="00B07A20">
            <w:pPr>
              <w:autoSpaceDE w:val="0"/>
              <w:jc w:val="center"/>
              <w:rPr>
                <w:rFonts w:cs="Calibri"/>
                <w:b/>
                <w:bCs/>
                <w:sz w:val="20"/>
                <w:szCs w:val="20"/>
              </w:rPr>
            </w:pPr>
            <w:r w:rsidRPr="002C27D3">
              <w:rPr>
                <w:rFonts w:cs="Calibri"/>
                <w:b/>
                <w:bCs/>
                <w:sz w:val="20"/>
                <w:szCs w:val="20"/>
              </w:rPr>
              <w:t>Od 1 stycznia 2014</w:t>
            </w:r>
          </w:p>
        </w:tc>
        <w:tc>
          <w:tcPr>
            <w:tcW w:w="893" w:type="pct"/>
            <w:shd w:val="clear" w:color="auto" w:fill="auto"/>
            <w:hideMark/>
          </w:tcPr>
          <w:p w:rsidR="00286E91" w:rsidRPr="002C27D3" w:rsidRDefault="00286E91" w:rsidP="00B07A20">
            <w:pPr>
              <w:autoSpaceDE w:val="0"/>
              <w:snapToGrid w:val="0"/>
              <w:jc w:val="center"/>
              <w:rPr>
                <w:rFonts w:cs="Calibri"/>
                <w:b/>
                <w:bCs/>
                <w:sz w:val="20"/>
                <w:szCs w:val="20"/>
              </w:rPr>
            </w:pPr>
            <w:r w:rsidRPr="002C27D3">
              <w:rPr>
                <w:rFonts w:cs="Calibri"/>
                <w:b/>
                <w:bCs/>
                <w:sz w:val="20"/>
                <w:szCs w:val="20"/>
              </w:rPr>
              <w:t>Od 1 stycznia 2017</w:t>
            </w:r>
          </w:p>
        </w:tc>
        <w:tc>
          <w:tcPr>
            <w:tcW w:w="892" w:type="pct"/>
            <w:shd w:val="clear" w:color="auto" w:fill="auto"/>
            <w:hideMark/>
          </w:tcPr>
          <w:p w:rsidR="00286E91" w:rsidRPr="002C27D3" w:rsidRDefault="00286E91" w:rsidP="00B07A20">
            <w:pPr>
              <w:autoSpaceDE w:val="0"/>
              <w:snapToGrid w:val="0"/>
              <w:jc w:val="center"/>
              <w:rPr>
                <w:rFonts w:cs="Calibri"/>
                <w:b/>
                <w:bCs/>
                <w:sz w:val="20"/>
                <w:szCs w:val="20"/>
              </w:rPr>
            </w:pPr>
            <w:r w:rsidRPr="002C27D3">
              <w:rPr>
                <w:rFonts w:cs="Calibri"/>
                <w:b/>
                <w:bCs/>
                <w:sz w:val="20"/>
                <w:szCs w:val="20"/>
              </w:rPr>
              <w:t>Od 1 stycznia 2021</w:t>
            </w:r>
          </w:p>
        </w:tc>
      </w:tr>
      <w:tr w:rsidR="002C27D3" w:rsidRPr="002C27D3" w:rsidTr="00B07A20">
        <w:trPr>
          <w:trHeight w:val="631"/>
        </w:trPr>
        <w:tc>
          <w:tcPr>
            <w:tcW w:w="2323" w:type="pct"/>
            <w:gridSpan w:val="2"/>
            <w:hideMark/>
          </w:tcPr>
          <w:p w:rsidR="00286E91" w:rsidRPr="002C27D3" w:rsidRDefault="00286E91" w:rsidP="00B07A20">
            <w:pPr>
              <w:autoSpaceDE w:val="0"/>
              <w:snapToGrid w:val="0"/>
              <w:rPr>
                <w:rFonts w:cs="Calibri"/>
                <w:sz w:val="20"/>
                <w:szCs w:val="20"/>
              </w:rPr>
            </w:pPr>
            <w:r w:rsidRPr="002C27D3">
              <w:rPr>
                <w:rFonts w:cs="Calibri"/>
                <w:sz w:val="20"/>
                <w:szCs w:val="20"/>
              </w:rPr>
              <w:t>Budynek mieszkaniowy:</w:t>
            </w:r>
          </w:p>
          <w:p w:rsidR="00286E91" w:rsidRPr="002C27D3" w:rsidRDefault="00286E91" w:rsidP="00B07A20">
            <w:pPr>
              <w:numPr>
                <w:ilvl w:val="0"/>
                <w:numId w:val="17"/>
              </w:numPr>
              <w:autoSpaceDE w:val="0"/>
              <w:snapToGrid w:val="0"/>
              <w:jc w:val="left"/>
              <w:rPr>
                <w:rFonts w:cs="Calibri"/>
                <w:b/>
                <w:sz w:val="20"/>
                <w:szCs w:val="20"/>
              </w:rPr>
            </w:pPr>
            <w:r w:rsidRPr="002C27D3">
              <w:rPr>
                <w:rFonts w:cs="Calibri"/>
                <w:b/>
                <w:sz w:val="20"/>
                <w:szCs w:val="20"/>
              </w:rPr>
              <w:t>jednorodzinny</w:t>
            </w:r>
          </w:p>
          <w:p w:rsidR="00286E91" w:rsidRPr="002C27D3" w:rsidRDefault="00286E91" w:rsidP="00B07A20">
            <w:pPr>
              <w:numPr>
                <w:ilvl w:val="0"/>
                <w:numId w:val="17"/>
              </w:numPr>
              <w:autoSpaceDE w:val="0"/>
              <w:snapToGrid w:val="0"/>
              <w:jc w:val="left"/>
              <w:rPr>
                <w:rFonts w:cs="Calibri"/>
                <w:sz w:val="20"/>
                <w:szCs w:val="20"/>
              </w:rPr>
            </w:pPr>
            <w:r w:rsidRPr="002C27D3">
              <w:rPr>
                <w:rFonts w:cs="Calibri"/>
                <w:sz w:val="20"/>
                <w:szCs w:val="20"/>
              </w:rPr>
              <w:t>wielorodzinny</w:t>
            </w:r>
          </w:p>
        </w:tc>
        <w:tc>
          <w:tcPr>
            <w:tcW w:w="893" w:type="pct"/>
          </w:tcPr>
          <w:p w:rsidR="00286E91" w:rsidRPr="002C27D3" w:rsidRDefault="00286E91" w:rsidP="00B07A20">
            <w:pPr>
              <w:autoSpaceDE w:val="0"/>
              <w:jc w:val="center"/>
              <w:rPr>
                <w:rFonts w:cs="Calibri"/>
                <w:sz w:val="20"/>
                <w:szCs w:val="20"/>
              </w:rPr>
            </w:pPr>
          </w:p>
          <w:p w:rsidR="00286E91" w:rsidRPr="002C27D3" w:rsidRDefault="00286E91" w:rsidP="00B07A20">
            <w:pPr>
              <w:autoSpaceDE w:val="0"/>
              <w:jc w:val="center"/>
              <w:rPr>
                <w:rFonts w:cs="Calibri"/>
                <w:b/>
                <w:sz w:val="20"/>
                <w:szCs w:val="20"/>
              </w:rPr>
            </w:pPr>
            <w:r w:rsidRPr="002C27D3">
              <w:rPr>
                <w:rFonts w:cs="Calibri"/>
                <w:b/>
                <w:sz w:val="20"/>
                <w:szCs w:val="20"/>
              </w:rPr>
              <w:t>120</w:t>
            </w:r>
          </w:p>
          <w:p w:rsidR="00286E91" w:rsidRPr="002C27D3" w:rsidRDefault="00286E91" w:rsidP="00B07A20">
            <w:pPr>
              <w:autoSpaceDE w:val="0"/>
              <w:jc w:val="center"/>
              <w:rPr>
                <w:rFonts w:cs="Calibri"/>
                <w:sz w:val="20"/>
                <w:szCs w:val="20"/>
              </w:rPr>
            </w:pPr>
            <w:r w:rsidRPr="002C27D3">
              <w:rPr>
                <w:rFonts w:cs="Calibri"/>
                <w:sz w:val="20"/>
                <w:szCs w:val="20"/>
              </w:rPr>
              <w:t>105</w:t>
            </w:r>
          </w:p>
        </w:tc>
        <w:tc>
          <w:tcPr>
            <w:tcW w:w="893" w:type="pct"/>
          </w:tcPr>
          <w:p w:rsidR="00286E91" w:rsidRPr="002C27D3" w:rsidRDefault="00286E91" w:rsidP="00B07A20">
            <w:pPr>
              <w:autoSpaceDE w:val="0"/>
              <w:jc w:val="center"/>
              <w:rPr>
                <w:rFonts w:cs="Calibri"/>
                <w:sz w:val="20"/>
                <w:szCs w:val="20"/>
              </w:rPr>
            </w:pPr>
          </w:p>
          <w:p w:rsidR="00286E91" w:rsidRPr="002C27D3" w:rsidRDefault="00286E91" w:rsidP="00B07A20">
            <w:pPr>
              <w:autoSpaceDE w:val="0"/>
              <w:jc w:val="center"/>
              <w:rPr>
                <w:rFonts w:cs="Calibri"/>
                <w:b/>
                <w:sz w:val="20"/>
                <w:szCs w:val="20"/>
              </w:rPr>
            </w:pPr>
            <w:r w:rsidRPr="002C27D3">
              <w:rPr>
                <w:rFonts w:cs="Calibri"/>
                <w:b/>
                <w:sz w:val="20"/>
                <w:szCs w:val="20"/>
              </w:rPr>
              <w:t>95</w:t>
            </w:r>
          </w:p>
          <w:p w:rsidR="00286E91" w:rsidRPr="002C27D3" w:rsidRDefault="00286E91" w:rsidP="00B07A20">
            <w:pPr>
              <w:autoSpaceDE w:val="0"/>
              <w:jc w:val="center"/>
              <w:rPr>
                <w:rFonts w:cs="Calibri"/>
                <w:sz w:val="20"/>
                <w:szCs w:val="20"/>
              </w:rPr>
            </w:pPr>
            <w:r w:rsidRPr="002C27D3">
              <w:rPr>
                <w:rFonts w:cs="Calibri"/>
                <w:sz w:val="20"/>
                <w:szCs w:val="20"/>
              </w:rPr>
              <w:t>85</w:t>
            </w:r>
          </w:p>
        </w:tc>
        <w:tc>
          <w:tcPr>
            <w:tcW w:w="892" w:type="pct"/>
          </w:tcPr>
          <w:p w:rsidR="00286E91" w:rsidRPr="002C27D3" w:rsidRDefault="00286E91" w:rsidP="00B07A20">
            <w:pPr>
              <w:autoSpaceDE w:val="0"/>
              <w:jc w:val="center"/>
              <w:rPr>
                <w:rFonts w:cs="Calibri"/>
                <w:sz w:val="20"/>
                <w:szCs w:val="20"/>
              </w:rPr>
            </w:pPr>
          </w:p>
          <w:p w:rsidR="00286E91" w:rsidRPr="002C27D3" w:rsidRDefault="00286E91" w:rsidP="00B07A20">
            <w:pPr>
              <w:autoSpaceDE w:val="0"/>
              <w:jc w:val="center"/>
              <w:rPr>
                <w:rFonts w:cs="Calibri"/>
                <w:b/>
                <w:sz w:val="20"/>
                <w:szCs w:val="20"/>
              </w:rPr>
            </w:pPr>
            <w:r w:rsidRPr="002C27D3">
              <w:rPr>
                <w:rFonts w:cs="Calibri"/>
                <w:b/>
                <w:sz w:val="20"/>
                <w:szCs w:val="20"/>
              </w:rPr>
              <w:t>70</w:t>
            </w:r>
          </w:p>
          <w:p w:rsidR="00286E91" w:rsidRPr="002C27D3" w:rsidRDefault="00286E91" w:rsidP="00B07A20">
            <w:pPr>
              <w:autoSpaceDE w:val="0"/>
              <w:jc w:val="center"/>
              <w:rPr>
                <w:rFonts w:cs="Calibri"/>
                <w:sz w:val="20"/>
                <w:szCs w:val="20"/>
              </w:rPr>
            </w:pPr>
            <w:r w:rsidRPr="002C27D3">
              <w:rPr>
                <w:rFonts w:cs="Calibri"/>
                <w:sz w:val="20"/>
                <w:szCs w:val="20"/>
              </w:rPr>
              <w:t>65</w:t>
            </w:r>
          </w:p>
        </w:tc>
      </w:tr>
      <w:tr w:rsidR="002C27D3" w:rsidRPr="002C27D3" w:rsidTr="00B07A20">
        <w:trPr>
          <w:trHeight w:val="89"/>
        </w:trPr>
        <w:tc>
          <w:tcPr>
            <w:tcW w:w="2323" w:type="pct"/>
            <w:gridSpan w:val="2"/>
            <w:hideMark/>
          </w:tcPr>
          <w:p w:rsidR="00286E91" w:rsidRPr="002C27D3" w:rsidRDefault="00286E91" w:rsidP="00B07A20">
            <w:pPr>
              <w:autoSpaceDE w:val="0"/>
              <w:snapToGrid w:val="0"/>
              <w:rPr>
                <w:rFonts w:cs="Calibri"/>
                <w:sz w:val="20"/>
                <w:szCs w:val="20"/>
              </w:rPr>
            </w:pPr>
            <w:r w:rsidRPr="002C27D3">
              <w:rPr>
                <w:rFonts w:cs="Calibri"/>
                <w:sz w:val="20"/>
                <w:szCs w:val="20"/>
              </w:rPr>
              <w:t>Budynek zamieszkania zbiorowego</w:t>
            </w:r>
          </w:p>
        </w:tc>
        <w:tc>
          <w:tcPr>
            <w:tcW w:w="893" w:type="pct"/>
            <w:hideMark/>
          </w:tcPr>
          <w:p w:rsidR="00286E91" w:rsidRPr="002C27D3" w:rsidRDefault="00286E91" w:rsidP="00B07A20">
            <w:pPr>
              <w:autoSpaceDE w:val="0"/>
              <w:jc w:val="center"/>
              <w:rPr>
                <w:rFonts w:cs="Calibri"/>
                <w:sz w:val="20"/>
                <w:szCs w:val="20"/>
              </w:rPr>
            </w:pPr>
            <w:r w:rsidRPr="002C27D3">
              <w:rPr>
                <w:rFonts w:cs="Calibri"/>
                <w:sz w:val="20"/>
                <w:szCs w:val="20"/>
              </w:rPr>
              <w:t>95</w:t>
            </w:r>
          </w:p>
        </w:tc>
        <w:tc>
          <w:tcPr>
            <w:tcW w:w="893" w:type="pct"/>
            <w:hideMark/>
          </w:tcPr>
          <w:p w:rsidR="00286E91" w:rsidRPr="002C27D3" w:rsidRDefault="00286E91" w:rsidP="00B07A20">
            <w:pPr>
              <w:autoSpaceDE w:val="0"/>
              <w:jc w:val="center"/>
              <w:rPr>
                <w:rFonts w:cs="Calibri"/>
                <w:sz w:val="20"/>
                <w:szCs w:val="20"/>
              </w:rPr>
            </w:pPr>
            <w:r w:rsidRPr="002C27D3">
              <w:rPr>
                <w:rFonts w:cs="Calibri"/>
                <w:sz w:val="20"/>
                <w:szCs w:val="20"/>
              </w:rPr>
              <w:t>85</w:t>
            </w:r>
          </w:p>
        </w:tc>
        <w:tc>
          <w:tcPr>
            <w:tcW w:w="892" w:type="pct"/>
            <w:hideMark/>
          </w:tcPr>
          <w:p w:rsidR="00286E91" w:rsidRPr="002C27D3" w:rsidRDefault="00286E91" w:rsidP="00B07A20">
            <w:pPr>
              <w:autoSpaceDE w:val="0"/>
              <w:jc w:val="center"/>
              <w:rPr>
                <w:rFonts w:cs="Calibri"/>
                <w:sz w:val="20"/>
                <w:szCs w:val="20"/>
              </w:rPr>
            </w:pPr>
            <w:r w:rsidRPr="002C27D3">
              <w:rPr>
                <w:rFonts w:cs="Calibri"/>
                <w:sz w:val="20"/>
                <w:szCs w:val="20"/>
              </w:rPr>
              <w:t>75</w:t>
            </w:r>
          </w:p>
        </w:tc>
      </w:tr>
      <w:tr w:rsidR="002C27D3" w:rsidRPr="002C27D3" w:rsidTr="00B07A20">
        <w:trPr>
          <w:trHeight w:val="659"/>
        </w:trPr>
        <w:tc>
          <w:tcPr>
            <w:tcW w:w="2319" w:type="pct"/>
            <w:tcMar>
              <w:top w:w="0" w:type="dxa"/>
              <w:left w:w="70" w:type="dxa"/>
              <w:bottom w:w="0" w:type="dxa"/>
              <w:right w:w="70" w:type="dxa"/>
            </w:tcMar>
            <w:hideMark/>
          </w:tcPr>
          <w:p w:rsidR="00286E91" w:rsidRPr="002C27D3" w:rsidRDefault="00286E91" w:rsidP="00B07A20">
            <w:pPr>
              <w:autoSpaceDE w:val="0"/>
              <w:snapToGrid w:val="0"/>
              <w:rPr>
                <w:rFonts w:cs="Calibri"/>
                <w:sz w:val="20"/>
                <w:szCs w:val="20"/>
              </w:rPr>
            </w:pPr>
            <w:r w:rsidRPr="002C27D3">
              <w:rPr>
                <w:rFonts w:cs="Calibri"/>
                <w:sz w:val="20"/>
                <w:szCs w:val="20"/>
              </w:rPr>
              <w:t>Budynek użyteczności publicznej:</w:t>
            </w:r>
          </w:p>
          <w:p w:rsidR="00286E91" w:rsidRPr="002C27D3" w:rsidRDefault="00286E91" w:rsidP="00B07A20">
            <w:pPr>
              <w:numPr>
                <w:ilvl w:val="0"/>
                <w:numId w:val="17"/>
              </w:numPr>
              <w:autoSpaceDE w:val="0"/>
              <w:snapToGrid w:val="0"/>
              <w:jc w:val="left"/>
              <w:rPr>
                <w:rFonts w:cs="Calibri"/>
                <w:sz w:val="20"/>
                <w:szCs w:val="20"/>
              </w:rPr>
            </w:pPr>
            <w:r w:rsidRPr="002C27D3">
              <w:rPr>
                <w:rFonts w:cs="Calibri"/>
                <w:sz w:val="20"/>
                <w:szCs w:val="20"/>
              </w:rPr>
              <w:t>opieki zdrowotnej.</w:t>
            </w:r>
          </w:p>
          <w:p w:rsidR="00286E91" w:rsidRPr="002C27D3" w:rsidRDefault="00286E91" w:rsidP="00B07A20">
            <w:pPr>
              <w:numPr>
                <w:ilvl w:val="0"/>
                <w:numId w:val="17"/>
              </w:numPr>
              <w:autoSpaceDE w:val="0"/>
              <w:snapToGrid w:val="0"/>
              <w:jc w:val="left"/>
              <w:rPr>
                <w:rFonts w:cs="Calibri"/>
                <w:sz w:val="20"/>
                <w:szCs w:val="20"/>
              </w:rPr>
            </w:pPr>
            <w:r w:rsidRPr="002C27D3">
              <w:rPr>
                <w:rFonts w:cs="Calibri"/>
                <w:sz w:val="20"/>
                <w:szCs w:val="20"/>
              </w:rPr>
              <w:t>pozostałe</w:t>
            </w:r>
          </w:p>
        </w:tc>
        <w:tc>
          <w:tcPr>
            <w:tcW w:w="896" w:type="pct"/>
            <w:gridSpan w:val="2"/>
            <w:tcMar>
              <w:top w:w="0" w:type="dxa"/>
              <w:left w:w="70" w:type="dxa"/>
              <w:bottom w:w="0" w:type="dxa"/>
              <w:right w:w="70" w:type="dxa"/>
            </w:tcMar>
          </w:tcPr>
          <w:p w:rsidR="00286E91" w:rsidRPr="002C27D3" w:rsidRDefault="00286E91" w:rsidP="00B07A20">
            <w:pPr>
              <w:autoSpaceDE w:val="0"/>
              <w:jc w:val="center"/>
              <w:rPr>
                <w:rFonts w:cs="Calibri"/>
                <w:sz w:val="20"/>
                <w:szCs w:val="20"/>
              </w:rPr>
            </w:pPr>
          </w:p>
          <w:p w:rsidR="00286E91" w:rsidRPr="002C27D3" w:rsidRDefault="00286E91" w:rsidP="00B07A20">
            <w:pPr>
              <w:autoSpaceDE w:val="0"/>
              <w:jc w:val="center"/>
              <w:rPr>
                <w:rFonts w:cs="Calibri"/>
                <w:sz w:val="20"/>
                <w:szCs w:val="20"/>
              </w:rPr>
            </w:pPr>
            <w:r w:rsidRPr="002C27D3">
              <w:rPr>
                <w:rFonts w:cs="Calibri"/>
                <w:sz w:val="20"/>
                <w:szCs w:val="20"/>
              </w:rPr>
              <w:t>390</w:t>
            </w:r>
          </w:p>
          <w:p w:rsidR="00286E91" w:rsidRPr="002C27D3" w:rsidRDefault="00286E91" w:rsidP="00B07A20">
            <w:pPr>
              <w:autoSpaceDE w:val="0"/>
              <w:jc w:val="center"/>
              <w:rPr>
                <w:rFonts w:cs="Calibri"/>
                <w:sz w:val="20"/>
                <w:szCs w:val="20"/>
              </w:rPr>
            </w:pPr>
            <w:r w:rsidRPr="002C27D3">
              <w:rPr>
                <w:rFonts w:cs="Calibri"/>
                <w:sz w:val="20"/>
                <w:szCs w:val="20"/>
              </w:rPr>
              <w:t>65</w:t>
            </w:r>
          </w:p>
        </w:tc>
        <w:tc>
          <w:tcPr>
            <w:tcW w:w="890" w:type="pct"/>
            <w:tcMar>
              <w:top w:w="0" w:type="dxa"/>
              <w:left w:w="70" w:type="dxa"/>
              <w:bottom w:w="0" w:type="dxa"/>
              <w:right w:w="70" w:type="dxa"/>
            </w:tcMar>
          </w:tcPr>
          <w:p w:rsidR="00286E91" w:rsidRPr="002C27D3" w:rsidRDefault="00286E91" w:rsidP="00B07A20">
            <w:pPr>
              <w:autoSpaceDE w:val="0"/>
              <w:jc w:val="center"/>
              <w:rPr>
                <w:rFonts w:cs="Calibri"/>
                <w:sz w:val="20"/>
                <w:szCs w:val="20"/>
              </w:rPr>
            </w:pPr>
          </w:p>
          <w:p w:rsidR="00286E91" w:rsidRPr="002C27D3" w:rsidRDefault="00286E91" w:rsidP="00B07A20">
            <w:pPr>
              <w:autoSpaceDE w:val="0"/>
              <w:jc w:val="center"/>
              <w:rPr>
                <w:rFonts w:cs="Calibri"/>
                <w:sz w:val="20"/>
                <w:szCs w:val="20"/>
              </w:rPr>
            </w:pPr>
            <w:r w:rsidRPr="002C27D3">
              <w:rPr>
                <w:rFonts w:cs="Calibri"/>
                <w:sz w:val="20"/>
                <w:szCs w:val="20"/>
              </w:rPr>
              <w:t>290</w:t>
            </w:r>
          </w:p>
          <w:p w:rsidR="00286E91" w:rsidRPr="002C27D3" w:rsidRDefault="00286E91" w:rsidP="00B07A20">
            <w:pPr>
              <w:autoSpaceDE w:val="0"/>
              <w:jc w:val="center"/>
              <w:rPr>
                <w:rFonts w:cs="Calibri"/>
                <w:sz w:val="20"/>
                <w:szCs w:val="20"/>
              </w:rPr>
            </w:pPr>
            <w:r w:rsidRPr="002C27D3">
              <w:rPr>
                <w:rFonts w:cs="Calibri"/>
                <w:sz w:val="20"/>
                <w:szCs w:val="20"/>
              </w:rPr>
              <w:t>60</w:t>
            </w:r>
          </w:p>
        </w:tc>
        <w:tc>
          <w:tcPr>
            <w:tcW w:w="895" w:type="pct"/>
            <w:tcMar>
              <w:top w:w="0" w:type="dxa"/>
              <w:left w:w="70" w:type="dxa"/>
              <w:bottom w:w="0" w:type="dxa"/>
              <w:right w:w="70" w:type="dxa"/>
            </w:tcMar>
          </w:tcPr>
          <w:p w:rsidR="00286E91" w:rsidRPr="002C27D3" w:rsidRDefault="00286E91" w:rsidP="00B07A20">
            <w:pPr>
              <w:autoSpaceDE w:val="0"/>
              <w:jc w:val="center"/>
              <w:rPr>
                <w:rFonts w:cs="Calibri"/>
                <w:sz w:val="20"/>
                <w:szCs w:val="20"/>
              </w:rPr>
            </w:pPr>
          </w:p>
          <w:p w:rsidR="00286E91" w:rsidRPr="002C27D3" w:rsidRDefault="00286E91" w:rsidP="00B07A20">
            <w:pPr>
              <w:autoSpaceDE w:val="0"/>
              <w:jc w:val="center"/>
              <w:rPr>
                <w:rFonts w:cs="Calibri"/>
                <w:sz w:val="20"/>
                <w:szCs w:val="20"/>
              </w:rPr>
            </w:pPr>
            <w:r w:rsidRPr="002C27D3">
              <w:rPr>
                <w:rFonts w:cs="Calibri"/>
                <w:sz w:val="20"/>
                <w:szCs w:val="20"/>
              </w:rPr>
              <w:t>195</w:t>
            </w:r>
          </w:p>
          <w:p w:rsidR="00286E91" w:rsidRPr="002C27D3" w:rsidRDefault="00286E91" w:rsidP="00B07A20">
            <w:pPr>
              <w:autoSpaceDE w:val="0"/>
              <w:jc w:val="center"/>
              <w:rPr>
                <w:rFonts w:cs="Calibri"/>
                <w:sz w:val="20"/>
                <w:szCs w:val="20"/>
              </w:rPr>
            </w:pPr>
            <w:r w:rsidRPr="002C27D3">
              <w:rPr>
                <w:rFonts w:cs="Calibri"/>
                <w:sz w:val="20"/>
                <w:szCs w:val="20"/>
              </w:rPr>
              <w:t>45</w:t>
            </w:r>
          </w:p>
        </w:tc>
      </w:tr>
      <w:tr w:rsidR="002C27D3" w:rsidRPr="002C27D3" w:rsidTr="00B07A20">
        <w:trPr>
          <w:trHeight w:val="233"/>
        </w:trPr>
        <w:tc>
          <w:tcPr>
            <w:tcW w:w="2319" w:type="pct"/>
            <w:tcMar>
              <w:top w:w="0" w:type="dxa"/>
              <w:left w:w="70" w:type="dxa"/>
              <w:bottom w:w="0" w:type="dxa"/>
              <w:right w:w="70" w:type="dxa"/>
            </w:tcMar>
            <w:hideMark/>
          </w:tcPr>
          <w:p w:rsidR="00286E91" w:rsidRPr="002C27D3" w:rsidRDefault="00286E91" w:rsidP="00B07A20">
            <w:pPr>
              <w:snapToGrid w:val="0"/>
              <w:rPr>
                <w:rFonts w:cs="Calibri"/>
                <w:bCs/>
                <w:sz w:val="20"/>
                <w:szCs w:val="20"/>
              </w:rPr>
            </w:pPr>
            <w:r w:rsidRPr="002C27D3">
              <w:rPr>
                <w:rFonts w:cs="Calibri"/>
                <w:bCs/>
                <w:sz w:val="20"/>
                <w:szCs w:val="20"/>
              </w:rPr>
              <w:t>Budynek gospodarczy, magazynowy i produkcyjny</w:t>
            </w:r>
          </w:p>
        </w:tc>
        <w:tc>
          <w:tcPr>
            <w:tcW w:w="896" w:type="pct"/>
            <w:gridSpan w:val="2"/>
            <w:tcMar>
              <w:top w:w="0" w:type="dxa"/>
              <w:left w:w="70" w:type="dxa"/>
              <w:bottom w:w="0" w:type="dxa"/>
              <w:right w:w="70" w:type="dxa"/>
            </w:tcMar>
            <w:hideMark/>
          </w:tcPr>
          <w:p w:rsidR="00286E91" w:rsidRPr="002C27D3" w:rsidRDefault="00286E91" w:rsidP="00B07A20">
            <w:pPr>
              <w:autoSpaceDE w:val="0"/>
              <w:jc w:val="center"/>
              <w:rPr>
                <w:rFonts w:cs="Calibri"/>
                <w:bCs/>
                <w:sz w:val="20"/>
                <w:szCs w:val="20"/>
              </w:rPr>
            </w:pPr>
            <w:r w:rsidRPr="002C27D3">
              <w:rPr>
                <w:rFonts w:cs="Calibri"/>
                <w:bCs/>
                <w:sz w:val="20"/>
                <w:szCs w:val="20"/>
              </w:rPr>
              <w:t>110</w:t>
            </w:r>
          </w:p>
        </w:tc>
        <w:tc>
          <w:tcPr>
            <w:tcW w:w="890" w:type="pct"/>
            <w:tcMar>
              <w:top w:w="0" w:type="dxa"/>
              <w:left w:w="70" w:type="dxa"/>
              <w:bottom w:w="0" w:type="dxa"/>
              <w:right w:w="70" w:type="dxa"/>
            </w:tcMar>
            <w:hideMark/>
          </w:tcPr>
          <w:p w:rsidR="00286E91" w:rsidRPr="002C27D3" w:rsidRDefault="00286E91" w:rsidP="00B07A20">
            <w:pPr>
              <w:autoSpaceDE w:val="0"/>
              <w:jc w:val="center"/>
              <w:rPr>
                <w:rFonts w:cs="Calibri"/>
                <w:bCs/>
                <w:sz w:val="20"/>
                <w:szCs w:val="20"/>
              </w:rPr>
            </w:pPr>
            <w:r w:rsidRPr="002C27D3">
              <w:rPr>
                <w:rFonts w:cs="Calibri"/>
                <w:bCs/>
                <w:sz w:val="20"/>
                <w:szCs w:val="20"/>
              </w:rPr>
              <w:t>90</w:t>
            </w:r>
          </w:p>
        </w:tc>
        <w:tc>
          <w:tcPr>
            <w:tcW w:w="895" w:type="pct"/>
            <w:tcMar>
              <w:top w:w="0" w:type="dxa"/>
              <w:left w:w="70" w:type="dxa"/>
              <w:bottom w:w="0" w:type="dxa"/>
              <w:right w:w="70" w:type="dxa"/>
            </w:tcMar>
            <w:hideMark/>
          </w:tcPr>
          <w:p w:rsidR="00286E91" w:rsidRPr="002C27D3" w:rsidRDefault="00286E91" w:rsidP="00B07A20">
            <w:pPr>
              <w:autoSpaceDE w:val="0"/>
              <w:jc w:val="center"/>
              <w:rPr>
                <w:rFonts w:cs="Calibri"/>
                <w:bCs/>
                <w:sz w:val="20"/>
                <w:szCs w:val="20"/>
              </w:rPr>
            </w:pPr>
            <w:r w:rsidRPr="002C27D3">
              <w:rPr>
                <w:rFonts w:cs="Calibri"/>
                <w:bCs/>
                <w:sz w:val="20"/>
                <w:szCs w:val="20"/>
              </w:rPr>
              <w:t>70</w:t>
            </w:r>
          </w:p>
        </w:tc>
      </w:tr>
    </w:tbl>
    <w:p w:rsidR="00286E91" w:rsidRPr="002C27D3" w:rsidRDefault="00286E91" w:rsidP="00286E91">
      <w:pPr>
        <w:rPr>
          <w:rFonts w:cs="Calibri"/>
          <w:bCs/>
          <w:i/>
          <w:sz w:val="18"/>
          <w:szCs w:val="20"/>
        </w:rPr>
      </w:pPr>
      <w:r w:rsidRPr="002C27D3">
        <w:rPr>
          <w:rFonts w:cs="Calibri"/>
          <w:bCs/>
          <w:i/>
          <w:sz w:val="18"/>
          <w:szCs w:val="20"/>
        </w:rPr>
        <w:t xml:space="preserve">Źródło: </w:t>
      </w:r>
      <w:bookmarkStart w:id="45" w:name="_Hlk530220988"/>
      <w:r w:rsidRPr="002C27D3">
        <w:rPr>
          <w:rFonts w:cs="Calibri"/>
          <w:bCs/>
          <w:i/>
          <w:sz w:val="18"/>
          <w:szCs w:val="20"/>
        </w:rPr>
        <w:t>Rozporządzenie Ministra Infrastruktury i Budownictwa z dnia 14 listopada 2017 r. zmieniające rozporządzenie w sprawie warunków technicznych, jakim powinny odpowiadać budynki i ich usytuowanie</w:t>
      </w:r>
      <w:bookmarkEnd w:id="45"/>
    </w:p>
    <w:p w:rsidR="00286E91" w:rsidRPr="002C27D3" w:rsidRDefault="00286E91" w:rsidP="00286E91">
      <w:pPr>
        <w:tabs>
          <w:tab w:val="left" w:pos="360"/>
        </w:tabs>
        <w:rPr>
          <w:rFonts w:cs="Calibri"/>
          <w:iCs/>
          <w:szCs w:val="18"/>
        </w:rPr>
      </w:pPr>
      <w:bookmarkStart w:id="46" w:name="_Hlk5718374"/>
    </w:p>
    <w:p w:rsidR="00286E91" w:rsidRPr="002C27D3" w:rsidRDefault="00286E91" w:rsidP="00286E91">
      <w:pPr>
        <w:tabs>
          <w:tab w:val="left" w:pos="360"/>
        </w:tabs>
        <w:rPr>
          <w:rFonts w:cs="Calibri"/>
          <w:iCs/>
          <w:szCs w:val="18"/>
        </w:rPr>
      </w:pPr>
      <w:r w:rsidRPr="002C27D3">
        <w:rPr>
          <w:rFonts w:cs="Calibri"/>
          <w:iCs/>
          <w:szCs w:val="18"/>
        </w:rPr>
        <w:t>Kolejnym etapem przeprowadzania bilansu energetycznego na potrzeby ogrzewania dla sektora jest wyznaczenie powierzchni zasobów mieszkaniowych. Posłużą temu dane uzyskane z GUS za rok 2017.</w:t>
      </w:r>
    </w:p>
    <w:p w:rsidR="00286E91" w:rsidRPr="002C27D3" w:rsidRDefault="00286E91" w:rsidP="00286E91">
      <w:pPr>
        <w:tabs>
          <w:tab w:val="left" w:pos="360"/>
        </w:tabs>
        <w:rPr>
          <w:rFonts w:cs="Calibri"/>
          <w:iCs/>
          <w:szCs w:val="18"/>
        </w:rPr>
      </w:pPr>
    </w:p>
    <w:p w:rsidR="00286E91" w:rsidRPr="002C27D3" w:rsidRDefault="00286E91" w:rsidP="00286E91">
      <w:pPr>
        <w:tabs>
          <w:tab w:val="left" w:pos="360"/>
        </w:tabs>
        <w:rPr>
          <w:rFonts w:cs="Calibri"/>
          <w:iCs/>
          <w:szCs w:val="18"/>
        </w:rPr>
      </w:pPr>
    </w:p>
    <w:p w:rsidR="00286E91" w:rsidRPr="002C27D3" w:rsidRDefault="00286E91" w:rsidP="00286E91">
      <w:pPr>
        <w:pStyle w:val="Legenda"/>
        <w:jc w:val="both"/>
        <w:rPr>
          <w:rFonts w:cs="Calibri"/>
          <w:sz w:val="20"/>
        </w:rPr>
      </w:pPr>
      <w:bookmarkStart w:id="47" w:name="_Toc462924706"/>
      <w:bookmarkStart w:id="48" w:name="_Toc510767532"/>
      <w:bookmarkStart w:id="49" w:name="_Toc530239946"/>
      <w:bookmarkStart w:id="50" w:name="_Toc533080137"/>
      <w:bookmarkStart w:id="51" w:name="_Toc7082504"/>
      <w:r w:rsidRPr="002C27D3">
        <w:rPr>
          <w:rFonts w:cs="Calibri"/>
          <w:sz w:val="20"/>
        </w:rPr>
        <w:t xml:space="preserve">Tabela </w:t>
      </w:r>
      <w:r w:rsidRPr="002C27D3">
        <w:rPr>
          <w:sz w:val="20"/>
        </w:rPr>
        <w:fldChar w:fldCharType="begin"/>
      </w:r>
      <w:r w:rsidRPr="002C27D3">
        <w:rPr>
          <w:rFonts w:cs="Calibri"/>
          <w:sz w:val="20"/>
        </w:rPr>
        <w:instrText xml:space="preserve"> SEQ Tabela \* ARABIC </w:instrText>
      </w:r>
      <w:r w:rsidRPr="002C27D3">
        <w:rPr>
          <w:sz w:val="20"/>
        </w:rPr>
        <w:fldChar w:fldCharType="separate"/>
      </w:r>
      <w:r w:rsidR="00E83E45">
        <w:rPr>
          <w:rFonts w:cs="Calibri"/>
          <w:noProof/>
          <w:sz w:val="20"/>
        </w:rPr>
        <w:t>3</w:t>
      </w:r>
      <w:r w:rsidRPr="002C27D3">
        <w:rPr>
          <w:sz w:val="20"/>
        </w:rPr>
        <w:fldChar w:fldCharType="end"/>
      </w:r>
      <w:r w:rsidRPr="002C27D3">
        <w:rPr>
          <w:rFonts w:cs="Calibri"/>
          <w:sz w:val="20"/>
        </w:rPr>
        <w:t xml:space="preserve">. Powierzchnia użytkowa sektora mieszkaniowego w </w:t>
      </w:r>
      <w:bookmarkEnd w:id="47"/>
      <w:r w:rsidRPr="002C27D3">
        <w:rPr>
          <w:rFonts w:cs="Calibri"/>
          <w:sz w:val="20"/>
        </w:rPr>
        <w:t>gminie.</w:t>
      </w:r>
      <w:bookmarkEnd w:id="48"/>
      <w:bookmarkEnd w:id="49"/>
      <w:bookmarkEnd w:id="50"/>
      <w:bookmarkEnd w:id="5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blCellMar>
          <w:left w:w="0" w:type="dxa"/>
          <w:right w:w="0" w:type="dxa"/>
        </w:tblCellMar>
        <w:tblLook w:val="04A0" w:firstRow="1" w:lastRow="0" w:firstColumn="1" w:lastColumn="0" w:noHBand="0" w:noVBand="1"/>
      </w:tblPr>
      <w:tblGrid>
        <w:gridCol w:w="5683"/>
        <w:gridCol w:w="4032"/>
      </w:tblGrid>
      <w:tr w:rsidR="002C27D3" w:rsidRPr="002C27D3" w:rsidTr="00B07A20">
        <w:trPr>
          <w:trHeight w:val="340"/>
        </w:trPr>
        <w:tc>
          <w:tcPr>
            <w:tcW w:w="2925" w:type="pct"/>
            <w:shd w:val="clear" w:color="auto" w:fill="auto"/>
            <w:vAlign w:val="center"/>
            <w:hideMark/>
          </w:tcPr>
          <w:p w:rsidR="00286E91" w:rsidRPr="002C27D3" w:rsidRDefault="00286E91" w:rsidP="00B07A20">
            <w:pPr>
              <w:snapToGrid w:val="0"/>
              <w:jc w:val="center"/>
              <w:rPr>
                <w:rFonts w:cs="Calibri"/>
                <w:b/>
                <w:bCs/>
                <w:sz w:val="20"/>
                <w:szCs w:val="20"/>
              </w:rPr>
            </w:pPr>
            <w:r w:rsidRPr="002C27D3">
              <w:rPr>
                <w:rFonts w:cs="Calibri"/>
                <w:b/>
                <w:bCs/>
                <w:sz w:val="20"/>
                <w:szCs w:val="20"/>
              </w:rPr>
              <w:t>Sektor</w:t>
            </w:r>
          </w:p>
        </w:tc>
        <w:tc>
          <w:tcPr>
            <w:tcW w:w="2075" w:type="pct"/>
            <w:shd w:val="clear" w:color="auto" w:fill="auto"/>
            <w:vAlign w:val="center"/>
            <w:hideMark/>
          </w:tcPr>
          <w:p w:rsidR="00286E91" w:rsidRPr="002C27D3" w:rsidRDefault="00286E91" w:rsidP="00B07A20">
            <w:pPr>
              <w:autoSpaceDE w:val="0"/>
              <w:snapToGrid w:val="0"/>
              <w:jc w:val="center"/>
              <w:rPr>
                <w:rFonts w:cs="Calibri"/>
                <w:b/>
                <w:bCs/>
                <w:sz w:val="20"/>
                <w:szCs w:val="20"/>
              </w:rPr>
            </w:pPr>
            <w:r w:rsidRPr="002C27D3">
              <w:rPr>
                <w:rFonts w:cs="Calibri"/>
                <w:b/>
                <w:bCs/>
                <w:sz w:val="20"/>
                <w:szCs w:val="20"/>
              </w:rPr>
              <w:t>Powierzchnia użytkowa [m</w:t>
            </w:r>
            <w:r w:rsidRPr="002C27D3">
              <w:rPr>
                <w:rFonts w:cs="Calibri"/>
                <w:b/>
                <w:bCs/>
                <w:sz w:val="20"/>
                <w:szCs w:val="20"/>
                <w:vertAlign w:val="superscript"/>
              </w:rPr>
              <w:t>2</w:t>
            </w:r>
            <w:r w:rsidRPr="002C27D3">
              <w:rPr>
                <w:rFonts w:cs="Calibri"/>
                <w:b/>
                <w:bCs/>
                <w:sz w:val="20"/>
                <w:szCs w:val="20"/>
              </w:rPr>
              <w:t>]</w:t>
            </w:r>
          </w:p>
        </w:tc>
      </w:tr>
      <w:tr w:rsidR="002C27D3" w:rsidRPr="002C27D3" w:rsidTr="00B07A20">
        <w:trPr>
          <w:trHeight w:val="340"/>
        </w:trPr>
        <w:tc>
          <w:tcPr>
            <w:tcW w:w="2925" w:type="pct"/>
            <w:shd w:val="clear" w:color="auto" w:fill="auto"/>
            <w:tcMar>
              <w:top w:w="0" w:type="dxa"/>
              <w:left w:w="70" w:type="dxa"/>
              <w:bottom w:w="0" w:type="dxa"/>
              <w:right w:w="70" w:type="dxa"/>
            </w:tcMar>
            <w:vAlign w:val="center"/>
            <w:hideMark/>
          </w:tcPr>
          <w:p w:rsidR="00286E91" w:rsidRPr="002C27D3" w:rsidRDefault="00286E91" w:rsidP="00B07A20">
            <w:pPr>
              <w:autoSpaceDE w:val="0"/>
              <w:snapToGrid w:val="0"/>
              <w:rPr>
                <w:rFonts w:eastAsia="Arial Unicode MS" w:cs="Calibri"/>
                <w:sz w:val="20"/>
                <w:szCs w:val="20"/>
              </w:rPr>
            </w:pPr>
            <w:bookmarkStart w:id="52" w:name="_Hlk530222397"/>
            <w:r w:rsidRPr="002C27D3">
              <w:rPr>
                <w:rFonts w:cs="Calibri"/>
                <w:sz w:val="20"/>
                <w:szCs w:val="20"/>
              </w:rPr>
              <w:t xml:space="preserve">Sektor mieszkalnictwa </w:t>
            </w:r>
          </w:p>
        </w:tc>
        <w:tc>
          <w:tcPr>
            <w:tcW w:w="2075" w:type="pct"/>
            <w:shd w:val="clear" w:color="auto" w:fill="auto"/>
            <w:tcMar>
              <w:top w:w="0" w:type="dxa"/>
              <w:left w:w="70" w:type="dxa"/>
              <w:bottom w:w="0" w:type="dxa"/>
              <w:right w:w="70" w:type="dxa"/>
            </w:tcMar>
            <w:vAlign w:val="center"/>
            <w:hideMark/>
          </w:tcPr>
          <w:p w:rsidR="00286E91" w:rsidRPr="002C27D3" w:rsidRDefault="00286E91" w:rsidP="00B07A20">
            <w:pPr>
              <w:jc w:val="center"/>
              <w:rPr>
                <w:rFonts w:cs="Calibri"/>
                <w:sz w:val="20"/>
                <w:szCs w:val="20"/>
              </w:rPr>
            </w:pPr>
            <w:r w:rsidRPr="002C27D3">
              <w:rPr>
                <w:rFonts w:cs="Calibri"/>
                <w:sz w:val="20"/>
                <w:szCs w:val="20"/>
              </w:rPr>
              <w:t>245 887</w:t>
            </w:r>
          </w:p>
        </w:tc>
      </w:tr>
      <w:bookmarkEnd w:id="52"/>
      <w:tr w:rsidR="002C27D3" w:rsidRPr="002C27D3" w:rsidTr="00B07A20">
        <w:trPr>
          <w:trHeight w:val="340"/>
        </w:trPr>
        <w:tc>
          <w:tcPr>
            <w:tcW w:w="2925" w:type="pct"/>
            <w:shd w:val="clear" w:color="auto" w:fill="auto"/>
            <w:tcMar>
              <w:top w:w="0" w:type="dxa"/>
              <w:left w:w="70" w:type="dxa"/>
              <w:bottom w:w="0" w:type="dxa"/>
              <w:right w:w="70" w:type="dxa"/>
            </w:tcMar>
            <w:vAlign w:val="center"/>
            <w:hideMark/>
          </w:tcPr>
          <w:p w:rsidR="00286E91" w:rsidRPr="002C27D3" w:rsidRDefault="00286E91" w:rsidP="00B07A20">
            <w:pPr>
              <w:autoSpaceDE w:val="0"/>
              <w:snapToGrid w:val="0"/>
              <w:rPr>
                <w:rFonts w:eastAsia="Arial Unicode MS" w:cs="Calibri"/>
                <w:sz w:val="20"/>
                <w:szCs w:val="20"/>
              </w:rPr>
            </w:pPr>
            <w:r w:rsidRPr="002C27D3">
              <w:rPr>
                <w:rFonts w:cs="Calibri"/>
                <w:sz w:val="20"/>
                <w:szCs w:val="20"/>
              </w:rPr>
              <w:t>Razem:</w:t>
            </w:r>
          </w:p>
        </w:tc>
        <w:tc>
          <w:tcPr>
            <w:tcW w:w="2075" w:type="pct"/>
            <w:shd w:val="clear" w:color="auto" w:fill="auto"/>
            <w:tcMar>
              <w:top w:w="0" w:type="dxa"/>
              <w:left w:w="70" w:type="dxa"/>
              <w:bottom w:w="0" w:type="dxa"/>
              <w:right w:w="70" w:type="dxa"/>
            </w:tcMar>
            <w:vAlign w:val="center"/>
            <w:hideMark/>
          </w:tcPr>
          <w:p w:rsidR="00286E91" w:rsidRPr="002C27D3" w:rsidRDefault="00286E91" w:rsidP="00B07A20">
            <w:pPr>
              <w:jc w:val="center"/>
              <w:rPr>
                <w:sz w:val="20"/>
                <w:szCs w:val="20"/>
              </w:rPr>
            </w:pPr>
            <w:r w:rsidRPr="002C27D3">
              <w:rPr>
                <w:rFonts w:cs="Calibri"/>
                <w:sz w:val="20"/>
                <w:szCs w:val="20"/>
              </w:rPr>
              <w:t>245 887</w:t>
            </w:r>
          </w:p>
        </w:tc>
      </w:tr>
    </w:tbl>
    <w:p w:rsidR="00286E91" w:rsidRPr="002C27D3" w:rsidRDefault="00286E91" w:rsidP="00286E91">
      <w:pPr>
        <w:pStyle w:val="Tekstpodstawowywcity3"/>
        <w:spacing w:after="0"/>
        <w:ind w:left="0"/>
        <w:rPr>
          <w:rFonts w:cs="Calibri"/>
          <w:i/>
          <w:sz w:val="18"/>
          <w:szCs w:val="18"/>
        </w:rPr>
      </w:pPr>
      <w:r w:rsidRPr="002C27D3">
        <w:rPr>
          <w:rFonts w:cs="Calibri"/>
          <w:i/>
          <w:sz w:val="18"/>
          <w:szCs w:val="18"/>
        </w:rPr>
        <w:t>Źródło: GUS</w:t>
      </w:r>
    </w:p>
    <w:p w:rsidR="00286E91" w:rsidRPr="002C27D3" w:rsidRDefault="00286E91" w:rsidP="00286E91">
      <w:pPr>
        <w:pStyle w:val="Nagwek2"/>
      </w:pPr>
      <w:bookmarkStart w:id="53" w:name="_Toc530239964"/>
      <w:bookmarkStart w:id="54" w:name="_Toc464637981"/>
      <w:bookmarkStart w:id="55" w:name="_Toc405392636"/>
      <w:bookmarkStart w:id="56" w:name="_Toc407701535"/>
      <w:bookmarkStart w:id="57" w:name="_Toc533080106"/>
      <w:bookmarkStart w:id="58" w:name="_Toc7082473"/>
      <w:bookmarkEnd w:id="46"/>
      <w:r w:rsidRPr="002C27D3">
        <w:t>Zużycie energii cieplnej</w:t>
      </w:r>
      <w:bookmarkEnd w:id="53"/>
      <w:bookmarkEnd w:id="57"/>
      <w:bookmarkEnd w:id="58"/>
    </w:p>
    <w:bookmarkEnd w:id="54"/>
    <w:p w:rsidR="00286E91" w:rsidRPr="002C27D3" w:rsidRDefault="00286E91" w:rsidP="00286E91">
      <w:pPr>
        <w:spacing w:after="160" w:line="256" w:lineRule="auto"/>
        <w:rPr>
          <w:szCs w:val="22"/>
        </w:rPr>
      </w:pPr>
      <w:r w:rsidRPr="002C27D3">
        <w:rPr>
          <w:szCs w:val="22"/>
        </w:rPr>
        <w:t>W sektorze budownictwa mieszkaniowego w gminie znaczącą większość powierzchni mieszkalnej stanowią budynki mieszkalne jednorodzinne. Występuje tu również kilka budynków wielorodzinnych. Z roku na rok obserwuje się sukcesywny przyrost nowej powierzchni użytkowej w tym sektorze - od 1995 roku wynosi on około 3% rocznie i trwa nadal choć tendencja wzrostu obniżyła się w ostatnich latach.</w:t>
      </w:r>
      <w:r w:rsidRPr="002C27D3">
        <w:rPr>
          <w:rFonts w:cs="Calibri"/>
          <w:szCs w:val="22"/>
        </w:rPr>
        <w:t xml:space="preserve">  </w:t>
      </w:r>
    </w:p>
    <w:p w:rsidR="00286E91" w:rsidRPr="002C27D3" w:rsidRDefault="00286E91" w:rsidP="00286E91">
      <w:pPr>
        <w:rPr>
          <w:rFonts w:cs="Calibri"/>
          <w:iCs/>
          <w:szCs w:val="18"/>
        </w:rPr>
      </w:pPr>
      <w:bookmarkStart w:id="59" w:name="_Toc462924708"/>
      <w:bookmarkStart w:id="60" w:name="_Toc462237202"/>
      <w:bookmarkStart w:id="61" w:name="_Toc442959840"/>
      <w:bookmarkStart w:id="62" w:name="_Toc510767534"/>
      <w:bookmarkStart w:id="63" w:name="_Hlk5718658"/>
    </w:p>
    <w:p w:rsidR="00286E91" w:rsidRPr="002C27D3" w:rsidRDefault="00286E91" w:rsidP="00286E91">
      <w:pPr>
        <w:pStyle w:val="Styl5"/>
        <w:rPr>
          <w:rFonts w:cs="Calibri"/>
        </w:rPr>
      </w:pPr>
      <w:bookmarkStart w:id="64" w:name="_Toc531264349"/>
      <w:bookmarkStart w:id="65" w:name="_Toc405392624"/>
      <w:bookmarkStart w:id="66" w:name="_Toc407701526"/>
      <w:bookmarkStart w:id="67" w:name="_Toc533080107"/>
      <w:bookmarkStart w:id="68" w:name="_Toc7082474"/>
      <w:r w:rsidRPr="002C27D3">
        <w:rPr>
          <w:rFonts w:cs="Calibri"/>
        </w:rPr>
        <w:t>Zużycie energii cieplnej – metoda na podstawie ankiet</w:t>
      </w:r>
      <w:bookmarkEnd w:id="64"/>
      <w:bookmarkEnd w:id="67"/>
      <w:bookmarkEnd w:id="68"/>
    </w:p>
    <w:bookmarkEnd w:id="65"/>
    <w:bookmarkEnd w:id="66"/>
    <w:p w:rsidR="00286E91" w:rsidRPr="002C27D3" w:rsidRDefault="00286E91" w:rsidP="00286E91">
      <w:pPr>
        <w:rPr>
          <w:rFonts w:cs="Calibri"/>
          <w:iCs/>
          <w:szCs w:val="18"/>
        </w:rPr>
      </w:pPr>
    </w:p>
    <w:p w:rsidR="00286E91" w:rsidRPr="002C27D3" w:rsidRDefault="00286E91" w:rsidP="00286E91">
      <w:pPr>
        <w:rPr>
          <w:rFonts w:cs="Calibri"/>
          <w:iCs/>
          <w:szCs w:val="18"/>
        </w:rPr>
      </w:pPr>
      <w:r w:rsidRPr="002C27D3">
        <w:rPr>
          <w:rFonts w:cs="Calibri"/>
          <w:iCs/>
          <w:szCs w:val="18"/>
        </w:rPr>
        <w:t>Na podstawie ankiet (patrz podrozdział „Założenia ogólne do bilansu”) zawierających dane dotyczące ilości zużytego paliwa grzewczego dokonano obliczeń łącznego zapotrzebowania energii na potrzeby grzewcze, w tym na podgrzanie powietrza do wentylacji budynków i podgrzania ciepłej wody użytkowej oraz stworzono strukturę zużycia poszczególnych paliw na potrzeby grzewcze. Następnie, obliczenia wynikające z próby odniesiono do całkowitej łącznej powierzchni w sektorze w roku 2017. W ten sposób otrzymano ilość zużywanej energii cieplnej, końcowej w roku bazowym.</w:t>
      </w:r>
    </w:p>
    <w:p w:rsidR="00286E91" w:rsidRPr="002C27D3" w:rsidRDefault="00286E91" w:rsidP="00286E91">
      <w:pPr>
        <w:rPr>
          <w:rFonts w:cs="Calibri"/>
          <w:iCs/>
          <w:szCs w:val="18"/>
        </w:rPr>
      </w:pPr>
      <w:r w:rsidRPr="002C27D3">
        <w:rPr>
          <w:rFonts w:cs="Calibri"/>
          <w:iCs/>
          <w:szCs w:val="18"/>
        </w:rPr>
        <w:t xml:space="preserve">Dla sektora budownictwa mieszkaniowego rzeczywiste zużycie energii cieplnej końcowej wyniosło w 2017 roku </w:t>
      </w:r>
      <w:bookmarkStart w:id="69" w:name="_Hlk5718718"/>
      <w:r w:rsidR="00AE770D" w:rsidRPr="002C27D3">
        <w:rPr>
          <w:rFonts w:cs="Calibri"/>
          <w:b/>
          <w:iCs/>
          <w:szCs w:val="18"/>
        </w:rPr>
        <w:t>234 383</w:t>
      </w:r>
      <w:r w:rsidRPr="002C27D3">
        <w:rPr>
          <w:rFonts w:cs="Calibri"/>
          <w:b/>
          <w:iCs/>
          <w:szCs w:val="18"/>
        </w:rPr>
        <w:t xml:space="preserve"> GJ/rok.</w:t>
      </w:r>
      <w:bookmarkEnd w:id="69"/>
    </w:p>
    <w:p w:rsidR="00286E91" w:rsidRPr="002C27D3" w:rsidRDefault="00286E91" w:rsidP="00286E91">
      <w:pPr>
        <w:rPr>
          <w:rFonts w:cs="Calibri"/>
          <w:iCs/>
          <w:szCs w:val="18"/>
        </w:rPr>
      </w:pPr>
    </w:p>
    <w:p w:rsidR="00286E91" w:rsidRPr="002C27D3" w:rsidRDefault="00286E91" w:rsidP="00286E91">
      <w:pPr>
        <w:rPr>
          <w:rFonts w:cs="Calibri"/>
          <w:iCs/>
          <w:szCs w:val="18"/>
        </w:rPr>
      </w:pPr>
      <w:r w:rsidRPr="002C27D3">
        <w:rPr>
          <w:rFonts w:cs="Calibri"/>
          <w:iCs/>
          <w:szCs w:val="18"/>
        </w:rPr>
        <w:t xml:space="preserve">Wartość ta została zweryfikowana w oparciu o wynik metodą „wskaźnikową” przedstawioną w następnym podrozdziale.  </w:t>
      </w:r>
    </w:p>
    <w:p w:rsidR="00286E91" w:rsidRPr="002C27D3" w:rsidRDefault="00286E91" w:rsidP="00286E91">
      <w:pPr>
        <w:rPr>
          <w:rFonts w:cs="Calibri"/>
          <w:iCs/>
          <w:szCs w:val="18"/>
        </w:rPr>
      </w:pPr>
    </w:p>
    <w:p w:rsidR="00286E91" w:rsidRPr="002C27D3" w:rsidRDefault="00286E91" w:rsidP="00286E91">
      <w:pPr>
        <w:pStyle w:val="Styl5"/>
        <w:rPr>
          <w:rFonts w:cs="Calibri"/>
        </w:rPr>
      </w:pPr>
      <w:bookmarkStart w:id="70" w:name="_Toc531264350"/>
      <w:bookmarkStart w:id="71" w:name="_Toc533080108"/>
      <w:bookmarkStart w:id="72" w:name="_Toc7082475"/>
      <w:r w:rsidRPr="002C27D3">
        <w:rPr>
          <w:rFonts w:cs="Calibri"/>
        </w:rPr>
        <w:lastRenderedPageBreak/>
        <w:t>Zużycie energii cieplnej – metoda wskaźnikowa (sprawdzająca)</w:t>
      </w:r>
      <w:bookmarkEnd w:id="70"/>
      <w:bookmarkEnd w:id="71"/>
      <w:bookmarkEnd w:id="72"/>
    </w:p>
    <w:p w:rsidR="00286E91" w:rsidRPr="002C27D3" w:rsidRDefault="00286E91" w:rsidP="00286E91">
      <w:pPr>
        <w:rPr>
          <w:rFonts w:cs="Calibri"/>
          <w:iCs/>
          <w:szCs w:val="18"/>
        </w:rPr>
      </w:pPr>
    </w:p>
    <w:p w:rsidR="00286E91" w:rsidRPr="002C27D3" w:rsidRDefault="00286E91" w:rsidP="00286E91">
      <w:pPr>
        <w:rPr>
          <w:rFonts w:cs="Calibri"/>
          <w:iCs/>
          <w:szCs w:val="18"/>
        </w:rPr>
      </w:pPr>
      <w:r w:rsidRPr="002C27D3">
        <w:rPr>
          <w:rFonts w:cs="Calibri"/>
          <w:iCs/>
          <w:szCs w:val="18"/>
        </w:rPr>
        <w:t>Dla sprawdzenia wiarygodności wyników obliczeń na podstawie ankietyzacji dokonano obliczeń metodą wskaźnikową. Poniższa tabela przedstawia założenia do obliczeń zużycia energii dla sektora budownictwa mieszkaniowego. Przedstawia ona oszacowane wskaźniki energochłonności dla budynków podzielonych na grupy wiekowe oraz uwzględnia działania termomodernizacyjne przeprowadzone w tychże budynkach wraz z dobranymi wskaźnikami po termomodernizacji. W zależności od stopnia kompleksowości przeprowadzonych zabiegów termomodernizacyjnych wyznaczono współczynniki energochłonności po termomodernizacji. Następnie wyznaczono uśredniony wskaźnik energochłonności dla sektora budownictwa mieszkaniowego jednorodzinnego. Następnie wyznaczono uśredniony wskaźnik energochłonności dla sektora budownictwa mieszkaniowego w gminie.</w:t>
      </w:r>
    </w:p>
    <w:p w:rsidR="00286E91" w:rsidRPr="002C27D3" w:rsidRDefault="00286E91" w:rsidP="00286E91">
      <w:pPr>
        <w:rPr>
          <w:rFonts w:cs="Calibri"/>
          <w:bCs/>
          <w:i/>
          <w:sz w:val="18"/>
          <w:szCs w:val="20"/>
        </w:rPr>
      </w:pPr>
    </w:p>
    <w:p w:rsidR="00286E91" w:rsidRPr="002C27D3" w:rsidRDefault="00286E91" w:rsidP="00286E91">
      <w:pPr>
        <w:rPr>
          <w:rFonts w:cs="Calibri"/>
          <w:bCs/>
          <w:i/>
          <w:sz w:val="18"/>
          <w:szCs w:val="20"/>
        </w:rPr>
      </w:pPr>
    </w:p>
    <w:p w:rsidR="00286E91" w:rsidRPr="002C27D3" w:rsidRDefault="00286E91" w:rsidP="00286E91">
      <w:pPr>
        <w:rPr>
          <w:rFonts w:cs="Calibri"/>
          <w:bCs/>
          <w:i/>
          <w:sz w:val="20"/>
          <w:szCs w:val="20"/>
        </w:rPr>
      </w:pPr>
      <w:bookmarkStart w:id="73" w:name="_Toc530239947"/>
      <w:bookmarkStart w:id="74" w:name="_Toc533080138"/>
      <w:bookmarkStart w:id="75" w:name="_Toc7082505"/>
      <w:r w:rsidRPr="002C27D3">
        <w:rPr>
          <w:rFonts w:cs="Calibri"/>
          <w:bCs/>
          <w:i/>
          <w:sz w:val="20"/>
          <w:szCs w:val="20"/>
        </w:rPr>
        <w:t xml:space="preserve">Tabela </w:t>
      </w:r>
      <w:r w:rsidRPr="002C27D3">
        <w:rPr>
          <w:bCs/>
          <w:i/>
          <w:sz w:val="20"/>
          <w:szCs w:val="20"/>
        </w:rPr>
        <w:fldChar w:fldCharType="begin"/>
      </w:r>
      <w:r w:rsidRPr="002C27D3">
        <w:rPr>
          <w:rFonts w:cs="Calibri"/>
          <w:bCs/>
          <w:i/>
          <w:sz w:val="20"/>
          <w:szCs w:val="20"/>
        </w:rPr>
        <w:instrText xml:space="preserve"> SEQ Tabela \* ARABIC </w:instrText>
      </w:r>
      <w:r w:rsidRPr="002C27D3">
        <w:rPr>
          <w:bCs/>
          <w:i/>
          <w:sz w:val="20"/>
          <w:szCs w:val="20"/>
        </w:rPr>
        <w:fldChar w:fldCharType="separate"/>
      </w:r>
      <w:r w:rsidR="00E83E45">
        <w:rPr>
          <w:rFonts w:cs="Calibri"/>
          <w:bCs/>
          <w:i/>
          <w:noProof/>
          <w:sz w:val="20"/>
          <w:szCs w:val="20"/>
        </w:rPr>
        <w:t>4</w:t>
      </w:r>
      <w:r w:rsidRPr="002C27D3">
        <w:rPr>
          <w:bCs/>
          <w:i/>
          <w:sz w:val="20"/>
          <w:szCs w:val="20"/>
        </w:rPr>
        <w:fldChar w:fldCharType="end"/>
      </w:r>
      <w:r w:rsidRPr="002C27D3">
        <w:rPr>
          <w:rFonts w:cs="Calibri"/>
          <w:bCs/>
          <w:i/>
          <w:sz w:val="20"/>
          <w:szCs w:val="20"/>
        </w:rPr>
        <w:t xml:space="preserve">. Obliczony wskaźnik zużycia energii dla sektora budownictwa mieszkaniowego </w:t>
      </w:r>
      <w:r w:rsidRPr="002C27D3">
        <w:rPr>
          <w:rFonts w:cs="Calibri"/>
          <w:bCs/>
          <w:i/>
          <w:sz w:val="20"/>
          <w:szCs w:val="20"/>
        </w:rPr>
        <w:br/>
        <w:t>w gminie w 201</w:t>
      </w:r>
      <w:bookmarkEnd w:id="59"/>
      <w:bookmarkEnd w:id="60"/>
      <w:bookmarkEnd w:id="61"/>
      <w:r w:rsidRPr="002C27D3">
        <w:rPr>
          <w:rFonts w:cs="Calibri"/>
          <w:bCs/>
          <w:i/>
          <w:sz w:val="20"/>
          <w:szCs w:val="20"/>
        </w:rPr>
        <w:t>7 r.</w:t>
      </w:r>
      <w:bookmarkEnd w:id="62"/>
      <w:bookmarkEnd w:id="73"/>
      <w:bookmarkEnd w:id="74"/>
      <w:bookmarkEnd w:id="75"/>
    </w:p>
    <w:tbl>
      <w:tblPr>
        <w:tblW w:w="499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45"/>
        <w:gridCol w:w="1396"/>
        <w:gridCol w:w="1701"/>
        <w:gridCol w:w="1856"/>
        <w:gridCol w:w="1856"/>
        <w:gridCol w:w="1555"/>
      </w:tblGrid>
      <w:tr w:rsidR="002C27D3" w:rsidRPr="002C27D3" w:rsidTr="00B07A20">
        <w:trPr>
          <w:trHeight w:val="439"/>
          <w:jc w:val="center"/>
        </w:trPr>
        <w:tc>
          <w:tcPr>
            <w:tcW w:w="692" w:type="pct"/>
            <w:shd w:val="clear" w:color="auto" w:fill="auto"/>
            <w:vAlign w:val="center"/>
            <w:hideMark/>
          </w:tcPr>
          <w:p w:rsidR="00286E91" w:rsidRPr="002C27D3" w:rsidRDefault="00286E91" w:rsidP="00B07A20">
            <w:pPr>
              <w:autoSpaceDE w:val="0"/>
              <w:snapToGrid w:val="0"/>
              <w:jc w:val="center"/>
              <w:rPr>
                <w:rFonts w:cs="Calibri"/>
                <w:b/>
                <w:sz w:val="18"/>
                <w:szCs w:val="20"/>
              </w:rPr>
            </w:pPr>
            <w:r w:rsidRPr="002C27D3">
              <w:rPr>
                <w:rFonts w:cs="Calibri"/>
                <w:b/>
                <w:sz w:val="18"/>
                <w:szCs w:val="20"/>
              </w:rPr>
              <w:t>Budynki budowane w okresie</w:t>
            </w:r>
          </w:p>
        </w:tc>
        <w:tc>
          <w:tcPr>
            <w:tcW w:w="719" w:type="pct"/>
            <w:shd w:val="clear" w:color="auto" w:fill="auto"/>
            <w:vAlign w:val="center"/>
            <w:hideMark/>
          </w:tcPr>
          <w:p w:rsidR="00286E91" w:rsidRPr="002C27D3" w:rsidRDefault="00286E91" w:rsidP="00B07A20">
            <w:pPr>
              <w:autoSpaceDE w:val="0"/>
              <w:jc w:val="center"/>
              <w:rPr>
                <w:rFonts w:cs="Calibri"/>
                <w:b/>
                <w:sz w:val="18"/>
                <w:szCs w:val="20"/>
              </w:rPr>
            </w:pPr>
            <w:r w:rsidRPr="002C27D3">
              <w:rPr>
                <w:rFonts w:cs="Calibri"/>
                <w:b/>
                <w:sz w:val="18"/>
                <w:szCs w:val="20"/>
              </w:rPr>
              <w:t>Odsetek powierzchni z danego okresu</w:t>
            </w:r>
          </w:p>
        </w:tc>
        <w:tc>
          <w:tcPr>
            <w:tcW w:w="876" w:type="pct"/>
            <w:shd w:val="clear" w:color="auto" w:fill="auto"/>
            <w:vAlign w:val="center"/>
            <w:hideMark/>
          </w:tcPr>
          <w:p w:rsidR="00286E91" w:rsidRPr="002C27D3" w:rsidRDefault="00286E91" w:rsidP="00B07A20">
            <w:pPr>
              <w:autoSpaceDE w:val="0"/>
              <w:jc w:val="center"/>
              <w:rPr>
                <w:rFonts w:cs="Calibri"/>
                <w:b/>
                <w:sz w:val="18"/>
                <w:szCs w:val="20"/>
              </w:rPr>
            </w:pPr>
            <w:r w:rsidRPr="002C27D3">
              <w:rPr>
                <w:rFonts w:cs="Calibri"/>
                <w:b/>
                <w:sz w:val="18"/>
                <w:szCs w:val="20"/>
              </w:rPr>
              <w:t>Odsetek powierzchni poddanej termomodernizacji danego okresu</w:t>
            </w:r>
          </w:p>
        </w:tc>
        <w:tc>
          <w:tcPr>
            <w:tcW w:w="956" w:type="pct"/>
            <w:shd w:val="clear" w:color="auto" w:fill="auto"/>
            <w:vAlign w:val="center"/>
            <w:hideMark/>
          </w:tcPr>
          <w:p w:rsidR="00286E91" w:rsidRPr="002C27D3" w:rsidRDefault="00286E91" w:rsidP="00B07A20">
            <w:pPr>
              <w:autoSpaceDE w:val="0"/>
              <w:snapToGrid w:val="0"/>
              <w:jc w:val="center"/>
              <w:rPr>
                <w:rFonts w:cs="Calibri"/>
                <w:b/>
                <w:sz w:val="18"/>
                <w:szCs w:val="20"/>
              </w:rPr>
            </w:pPr>
            <w:r w:rsidRPr="002C27D3">
              <w:rPr>
                <w:rFonts w:cs="Calibri"/>
                <w:b/>
                <w:sz w:val="18"/>
                <w:szCs w:val="20"/>
              </w:rPr>
              <w:t>Uśredniony wskaźnik zużycia energii po termomodernizacji [kWh/(m</w:t>
            </w:r>
            <w:r w:rsidRPr="002C27D3">
              <w:rPr>
                <w:rFonts w:cs="Calibri"/>
                <w:b/>
                <w:sz w:val="18"/>
                <w:szCs w:val="20"/>
                <w:vertAlign w:val="superscript"/>
              </w:rPr>
              <w:t>2</w:t>
            </w:r>
            <w:r w:rsidRPr="002C27D3">
              <w:rPr>
                <w:rFonts w:cs="Calibri"/>
                <w:b/>
                <w:sz w:val="18"/>
                <w:szCs w:val="20"/>
              </w:rPr>
              <w:t>rok)]</w:t>
            </w:r>
          </w:p>
        </w:tc>
        <w:tc>
          <w:tcPr>
            <w:tcW w:w="956" w:type="pct"/>
            <w:shd w:val="clear" w:color="auto" w:fill="auto"/>
            <w:vAlign w:val="center"/>
            <w:hideMark/>
          </w:tcPr>
          <w:p w:rsidR="00286E91" w:rsidRPr="002C27D3" w:rsidRDefault="00286E91" w:rsidP="00B07A20">
            <w:pPr>
              <w:autoSpaceDE w:val="0"/>
              <w:snapToGrid w:val="0"/>
              <w:jc w:val="center"/>
              <w:rPr>
                <w:rFonts w:cs="Calibri"/>
                <w:b/>
                <w:sz w:val="18"/>
                <w:szCs w:val="20"/>
              </w:rPr>
            </w:pPr>
            <w:r w:rsidRPr="002C27D3">
              <w:rPr>
                <w:rFonts w:cs="Calibri"/>
                <w:b/>
                <w:sz w:val="18"/>
                <w:szCs w:val="20"/>
              </w:rPr>
              <w:t>Uśredniony wskaźnik zużycia energii budynków z danego okresu [kWh/(m</w:t>
            </w:r>
            <w:r w:rsidRPr="002C27D3">
              <w:rPr>
                <w:rFonts w:cs="Calibri"/>
                <w:b/>
                <w:sz w:val="18"/>
                <w:szCs w:val="20"/>
                <w:vertAlign w:val="superscript"/>
              </w:rPr>
              <w:t>2</w:t>
            </w:r>
            <w:r w:rsidRPr="002C27D3">
              <w:rPr>
                <w:rFonts w:cs="Calibri"/>
                <w:b/>
                <w:sz w:val="18"/>
                <w:szCs w:val="20"/>
              </w:rPr>
              <w:t>rok)]</w:t>
            </w:r>
          </w:p>
        </w:tc>
        <w:tc>
          <w:tcPr>
            <w:tcW w:w="802" w:type="pct"/>
            <w:shd w:val="clear" w:color="auto" w:fill="auto"/>
            <w:vAlign w:val="center"/>
            <w:hideMark/>
          </w:tcPr>
          <w:p w:rsidR="00286E91" w:rsidRPr="002C27D3" w:rsidRDefault="00286E91" w:rsidP="00B07A20">
            <w:pPr>
              <w:autoSpaceDE w:val="0"/>
              <w:snapToGrid w:val="0"/>
              <w:spacing w:after="160" w:line="256" w:lineRule="auto"/>
              <w:jc w:val="center"/>
              <w:rPr>
                <w:rFonts w:cs="Calibri"/>
                <w:b/>
                <w:sz w:val="18"/>
                <w:szCs w:val="18"/>
              </w:rPr>
            </w:pPr>
            <w:r w:rsidRPr="002C27D3">
              <w:rPr>
                <w:rFonts w:cs="Calibri"/>
                <w:b/>
                <w:sz w:val="18"/>
                <w:szCs w:val="18"/>
              </w:rPr>
              <w:t>Uśredniony wskaźnik dla danego sektora łącznie</w:t>
            </w:r>
          </w:p>
        </w:tc>
      </w:tr>
      <w:tr w:rsidR="002C27D3" w:rsidRPr="002C27D3" w:rsidTr="00B07A20">
        <w:trPr>
          <w:trHeight w:val="289"/>
          <w:jc w:val="center"/>
        </w:trPr>
        <w:tc>
          <w:tcPr>
            <w:tcW w:w="692"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Do 1966</w:t>
            </w:r>
          </w:p>
        </w:tc>
        <w:tc>
          <w:tcPr>
            <w:tcW w:w="719" w:type="pct"/>
            <w:tcMar>
              <w:top w:w="0" w:type="dxa"/>
              <w:left w:w="70" w:type="dxa"/>
              <w:bottom w:w="0" w:type="dxa"/>
              <w:right w:w="70" w:type="dxa"/>
            </w:tcMar>
            <w:hideMark/>
          </w:tcPr>
          <w:p w:rsidR="00286E91" w:rsidRPr="002C27D3" w:rsidRDefault="00286E91" w:rsidP="00B07A20">
            <w:pPr>
              <w:jc w:val="center"/>
            </w:pPr>
            <w:r w:rsidRPr="002C27D3">
              <w:t>25,2%</w:t>
            </w:r>
          </w:p>
        </w:tc>
        <w:tc>
          <w:tcPr>
            <w:tcW w:w="876" w:type="pct"/>
            <w:tcMar>
              <w:top w:w="0" w:type="dxa"/>
              <w:left w:w="70" w:type="dxa"/>
              <w:bottom w:w="0" w:type="dxa"/>
              <w:right w:w="70" w:type="dxa"/>
            </w:tcMar>
            <w:hideMark/>
          </w:tcPr>
          <w:p w:rsidR="00286E91" w:rsidRPr="002C27D3" w:rsidRDefault="00286E91" w:rsidP="00B07A20">
            <w:pPr>
              <w:jc w:val="center"/>
            </w:pPr>
            <w:r w:rsidRPr="002C27D3">
              <w:t>50%</w:t>
            </w:r>
          </w:p>
        </w:tc>
        <w:tc>
          <w:tcPr>
            <w:tcW w:w="956" w:type="pct"/>
            <w:tcMar>
              <w:top w:w="0" w:type="dxa"/>
              <w:left w:w="70" w:type="dxa"/>
              <w:bottom w:w="0" w:type="dxa"/>
              <w:right w:w="70" w:type="dxa"/>
            </w:tcMar>
            <w:hideMark/>
          </w:tcPr>
          <w:p w:rsidR="00286E91" w:rsidRPr="002C27D3" w:rsidRDefault="00286E91" w:rsidP="00B07A20">
            <w:pPr>
              <w:jc w:val="center"/>
            </w:pPr>
            <w:r w:rsidRPr="002C27D3">
              <w:t>112</w:t>
            </w:r>
          </w:p>
        </w:tc>
        <w:tc>
          <w:tcPr>
            <w:tcW w:w="956" w:type="pct"/>
            <w:tcMar>
              <w:top w:w="0" w:type="dxa"/>
              <w:left w:w="70" w:type="dxa"/>
              <w:bottom w:w="0" w:type="dxa"/>
              <w:right w:w="70" w:type="dxa"/>
            </w:tcMar>
            <w:hideMark/>
          </w:tcPr>
          <w:p w:rsidR="00286E91" w:rsidRPr="002C27D3" w:rsidRDefault="00286E91" w:rsidP="00B07A20">
            <w:pPr>
              <w:jc w:val="center"/>
            </w:pPr>
            <w:r w:rsidRPr="002C27D3">
              <w:t>196</w:t>
            </w:r>
          </w:p>
        </w:tc>
        <w:tc>
          <w:tcPr>
            <w:tcW w:w="802" w:type="pct"/>
            <w:vMerge w:val="restar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b/>
                <w:sz w:val="20"/>
                <w:szCs w:val="20"/>
              </w:rPr>
            </w:pPr>
            <w:r w:rsidRPr="002C27D3">
              <w:rPr>
                <w:rFonts w:cs="Calibri"/>
                <w:sz w:val="20"/>
                <w:szCs w:val="20"/>
              </w:rPr>
              <w:t>142,0</w:t>
            </w:r>
          </w:p>
        </w:tc>
      </w:tr>
      <w:tr w:rsidR="002C27D3" w:rsidRPr="002C27D3" w:rsidTr="00B07A20">
        <w:trPr>
          <w:trHeight w:val="265"/>
          <w:jc w:val="center"/>
        </w:trPr>
        <w:tc>
          <w:tcPr>
            <w:tcW w:w="692"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1967-1985</w:t>
            </w:r>
          </w:p>
        </w:tc>
        <w:tc>
          <w:tcPr>
            <w:tcW w:w="719" w:type="pct"/>
            <w:tcMar>
              <w:top w:w="0" w:type="dxa"/>
              <w:left w:w="70" w:type="dxa"/>
              <w:bottom w:w="0" w:type="dxa"/>
              <w:right w:w="70" w:type="dxa"/>
            </w:tcMar>
            <w:hideMark/>
          </w:tcPr>
          <w:p w:rsidR="00286E91" w:rsidRPr="002C27D3" w:rsidRDefault="00286E91" w:rsidP="00B07A20">
            <w:pPr>
              <w:jc w:val="center"/>
            </w:pPr>
            <w:r w:rsidRPr="002C27D3">
              <w:t>23,0%</w:t>
            </w:r>
          </w:p>
        </w:tc>
        <w:tc>
          <w:tcPr>
            <w:tcW w:w="876" w:type="pct"/>
            <w:tcMar>
              <w:top w:w="0" w:type="dxa"/>
              <w:left w:w="70" w:type="dxa"/>
              <w:bottom w:w="0" w:type="dxa"/>
              <w:right w:w="70" w:type="dxa"/>
            </w:tcMar>
            <w:hideMark/>
          </w:tcPr>
          <w:p w:rsidR="00286E91" w:rsidRPr="002C27D3" w:rsidRDefault="00286E91" w:rsidP="00B07A20">
            <w:pPr>
              <w:jc w:val="center"/>
            </w:pPr>
            <w:r w:rsidRPr="002C27D3">
              <w:t>45%</w:t>
            </w:r>
          </w:p>
        </w:tc>
        <w:tc>
          <w:tcPr>
            <w:tcW w:w="956" w:type="pct"/>
            <w:tcMar>
              <w:top w:w="0" w:type="dxa"/>
              <w:left w:w="70" w:type="dxa"/>
              <w:bottom w:w="0" w:type="dxa"/>
              <w:right w:w="70" w:type="dxa"/>
            </w:tcMar>
            <w:hideMark/>
          </w:tcPr>
          <w:p w:rsidR="00286E91" w:rsidRPr="002C27D3" w:rsidRDefault="00286E91" w:rsidP="00B07A20">
            <w:pPr>
              <w:jc w:val="center"/>
            </w:pPr>
            <w:r w:rsidRPr="002C27D3">
              <w:t>108</w:t>
            </w:r>
          </w:p>
        </w:tc>
        <w:tc>
          <w:tcPr>
            <w:tcW w:w="956" w:type="pct"/>
            <w:tcMar>
              <w:top w:w="0" w:type="dxa"/>
              <w:left w:w="70" w:type="dxa"/>
              <w:bottom w:w="0" w:type="dxa"/>
              <w:right w:w="70" w:type="dxa"/>
            </w:tcMar>
            <w:hideMark/>
          </w:tcPr>
          <w:p w:rsidR="00286E91" w:rsidRPr="002C27D3" w:rsidRDefault="00286E91" w:rsidP="00B07A20">
            <w:pPr>
              <w:jc w:val="center"/>
            </w:pPr>
            <w:r w:rsidRPr="002C27D3">
              <w:t>181</w:t>
            </w:r>
          </w:p>
        </w:tc>
        <w:tc>
          <w:tcPr>
            <w:tcW w:w="0" w:type="auto"/>
            <w:vMerge/>
            <w:vAlign w:val="center"/>
            <w:hideMark/>
          </w:tcPr>
          <w:p w:rsidR="00286E91" w:rsidRPr="002C27D3" w:rsidRDefault="00286E91" w:rsidP="00B07A20">
            <w:pPr>
              <w:spacing w:line="256" w:lineRule="auto"/>
              <w:jc w:val="left"/>
              <w:rPr>
                <w:rFonts w:cs="Calibri"/>
                <w:b/>
                <w:sz w:val="20"/>
                <w:szCs w:val="20"/>
              </w:rPr>
            </w:pPr>
          </w:p>
        </w:tc>
      </w:tr>
      <w:tr w:rsidR="002C27D3" w:rsidRPr="002C27D3" w:rsidTr="00B07A20">
        <w:trPr>
          <w:trHeight w:val="255"/>
          <w:jc w:val="center"/>
        </w:trPr>
        <w:tc>
          <w:tcPr>
            <w:tcW w:w="692"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1986-1992</w:t>
            </w:r>
          </w:p>
        </w:tc>
        <w:tc>
          <w:tcPr>
            <w:tcW w:w="719" w:type="pct"/>
            <w:tcMar>
              <w:top w:w="0" w:type="dxa"/>
              <w:left w:w="70" w:type="dxa"/>
              <w:bottom w:w="0" w:type="dxa"/>
              <w:right w:w="70" w:type="dxa"/>
            </w:tcMar>
            <w:hideMark/>
          </w:tcPr>
          <w:p w:rsidR="00286E91" w:rsidRPr="002C27D3" w:rsidRDefault="00286E91" w:rsidP="00B07A20">
            <w:pPr>
              <w:jc w:val="center"/>
            </w:pPr>
            <w:r w:rsidRPr="002C27D3">
              <w:t>9,7%</w:t>
            </w:r>
          </w:p>
        </w:tc>
        <w:tc>
          <w:tcPr>
            <w:tcW w:w="876" w:type="pct"/>
            <w:tcMar>
              <w:top w:w="0" w:type="dxa"/>
              <w:left w:w="70" w:type="dxa"/>
              <w:bottom w:w="0" w:type="dxa"/>
              <w:right w:w="70" w:type="dxa"/>
            </w:tcMar>
            <w:hideMark/>
          </w:tcPr>
          <w:p w:rsidR="00286E91" w:rsidRPr="002C27D3" w:rsidRDefault="00286E91" w:rsidP="00B07A20">
            <w:pPr>
              <w:jc w:val="center"/>
            </w:pPr>
            <w:r w:rsidRPr="002C27D3">
              <w:t>30%</w:t>
            </w:r>
          </w:p>
        </w:tc>
        <w:tc>
          <w:tcPr>
            <w:tcW w:w="956" w:type="pct"/>
            <w:tcMar>
              <w:top w:w="0" w:type="dxa"/>
              <w:left w:w="70" w:type="dxa"/>
              <w:bottom w:w="0" w:type="dxa"/>
              <w:right w:w="70" w:type="dxa"/>
            </w:tcMar>
            <w:hideMark/>
          </w:tcPr>
          <w:p w:rsidR="00286E91" w:rsidRPr="002C27D3" w:rsidRDefault="00286E91" w:rsidP="00B07A20">
            <w:pPr>
              <w:jc w:val="center"/>
            </w:pPr>
            <w:r w:rsidRPr="002C27D3">
              <w:t>88</w:t>
            </w:r>
          </w:p>
        </w:tc>
        <w:tc>
          <w:tcPr>
            <w:tcW w:w="956" w:type="pct"/>
            <w:tcMar>
              <w:top w:w="0" w:type="dxa"/>
              <w:left w:w="70" w:type="dxa"/>
              <w:bottom w:w="0" w:type="dxa"/>
              <w:right w:w="70" w:type="dxa"/>
            </w:tcMar>
            <w:hideMark/>
          </w:tcPr>
          <w:p w:rsidR="00286E91" w:rsidRPr="002C27D3" w:rsidRDefault="00286E91" w:rsidP="00B07A20">
            <w:pPr>
              <w:jc w:val="center"/>
            </w:pPr>
            <w:r w:rsidRPr="002C27D3">
              <w:t>138</w:t>
            </w:r>
          </w:p>
        </w:tc>
        <w:tc>
          <w:tcPr>
            <w:tcW w:w="0" w:type="auto"/>
            <w:vMerge/>
            <w:vAlign w:val="center"/>
            <w:hideMark/>
          </w:tcPr>
          <w:p w:rsidR="00286E91" w:rsidRPr="002C27D3" w:rsidRDefault="00286E91" w:rsidP="00B07A20">
            <w:pPr>
              <w:spacing w:line="256" w:lineRule="auto"/>
              <w:jc w:val="left"/>
              <w:rPr>
                <w:rFonts w:cs="Calibri"/>
                <w:b/>
                <w:sz w:val="20"/>
                <w:szCs w:val="20"/>
              </w:rPr>
            </w:pPr>
          </w:p>
        </w:tc>
      </w:tr>
      <w:tr w:rsidR="002C27D3" w:rsidRPr="002C27D3" w:rsidTr="00B07A20">
        <w:trPr>
          <w:trHeight w:val="264"/>
          <w:jc w:val="center"/>
        </w:trPr>
        <w:tc>
          <w:tcPr>
            <w:tcW w:w="692"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1993-1996</w:t>
            </w:r>
          </w:p>
        </w:tc>
        <w:tc>
          <w:tcPr>
            <w:tcW w:w="719" w:type="pct"/>
            <w:tcMar>
              <w:top w:w="0" w:type="dxa"/>
              <w:left w:w="70" w:type="dxa"/>
              <w:bottom w:w="0" w:type="dxa"/>
              <w:right w:w="70" w:type="dxa"/>
            </w:tcMar>
            <w:hideMark/>
          </w:tcPr>
          <w:p w:rsidR="00286E91" w:rsidRPr="002C27D3" w:rsidRDefault="00286E91" w:rsidP="00B07A20">
            <w:pPr>
              <w:jc w:val="center"/>
            </w:pPr>
            <w:r w:rsidRPr="002C27D3">
              <w:t>1,7%</w:t>
            </w:r>
          </w:p>
        </w:tc>
        <w:tc>
          <w:tcPr>
            <w:tcW w:w="876" w:type="pct"/>
            <w:tcMar>
              <w:top w:w="0" w:type="dxa"/>
              <w:left w:w="70" w:type="dxa"/>
              <w:bottom w:w="0" w:type="dxa"/>
              <w:right w:w="70" w:type="dxa"/>
            </w:tcMar>
            <w:hideMark/>
          </w:tcPr>
          <w:p w:rsidR="00286E91" w:rsidRPr="002C27D3" w:rsidRDefault="00286E91" w:rsidP="00B07A20">
            <w:pPr>
              <w:jc w:val="center"/>
            </w:pPr>
            <w:r w:rsidRPr="002C27D3">
              <w:t>20%</w:t>
            </w:r>
          </w:p>
        </w:tc>
        <w:tc>
          <w:tcPr>
            <w:tcW w:w="956" w:type="pct"/>
            <w:tcMar>
              <w:top w:w="0" w:type="dxa"/>
              <w:left w:w="70" w:type="dxa"/>
              <w:bottom w:w="0" w:type="dxa"/>
              <w:right w:w="70" w:type="dxa"/>
            </w:tcMar>
            <w:hideMark/>
          </w:tcPr>
          <w:p w:rsidR="00286E91" w:rsidRPr="002C27D3" w:rsidRDefault="00286E91" w:rsidP="00B07A20">
            <w:pPr>
              <w:jc w:val="center"/>
            </w:pPr>
            <w:r w:rsidRPr="002C27D3">
              <w:t>72</w:t>
            </w:r>
          </w:p>
        </w:tc>
        <w:tc>
          <w:tcPr>
            <w:tcW w:w="956" w:type="pct"/>
            <w:tcMar>
              <w:top w:w="0" w:type="dxa"/>
              <w:left w:w="70" w:type="dxa"/>
              <w:bottom w:w="0" w:type="dxa"/>
              <w:right w:w="70" w:type="dxa"/>
            </w:tcMar>
            <w:hideMark/>
          </w:tcPr>
          <w:p w:rsidR="00286E91" w:rsidRPr="002C27D3" w:rsidRDefault="00286E91" w:rsidP="00B07A20">
            <w:pPr>
              <w:jc w:val="center"/>
            </w:pPr>
            <w:r w:rsidRPr="002C27D3">
              <w:t>110</w:t>
            </w:r>
          </w:p>
        </w:tc>
        <w:tc>
          <w:tcPr>
            <w:tcW w:w="0" w:type="auto"/>
            <w:vMerge/>
            <w:vAlign w:val="center"/>
            <w:hideMark/>
          </w:tcPr>
          <w:p w:rsidR="00286E91" w:rsidRPr="002C27D3" w:rsidRDefault="00286E91" w:rsidP="00B07A20">
            <w:pPr>
              <w:spacing w:line="256" w:lineRule="auto"/>
              <w:jc w:val="left"/>
              <w:rPr>
                <w:rFonts w:cs="Calibri"/>
                <w:b/>
                <w:sz w:val="20"/>
                <w:szCs w:val="20"/>
              </w:rPr>
            </w:pPr>
          </w:p>
        </w:tc>
      </w:tr>
      <w:tr w:rsidR="002C27D3" w:rsidRPr="002C27D3" w:rsidTr="00B07A20">
        <w:trPr>
          <w:trHeight w:val="122"/>
          <w:jc w:val="center"/>
        </w:trPr>
        <w:tc>
          <w:tcPr>
            <w:tcW w:w="692"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1997-2012</w:t>
            </w:r>
          </w:p>
        </w:tc>
        <w:tc>
          <w:tcPr>
            <w:tcW w:w="719" w:type="pct"/>
            <w:tcMar>
              <w:top w:w="0" w:type="dxa"/>
              <w:left w:w="70" w:type="dxa"/>
              <w:bottom w:w="0" w:type="dxa"/>
              <w:right w:w="70" w:type="dxa"/>
            </w:tcMar>
            <w:hideMark/>
          </w:tcPr>
          <w:p w:rsidR="00286E91" w:rsidRPr="002C27D3" w:rsidRDefault="00286E91" w:rsidP="00B07A20">
            <w:pPr>
              <w:jc w:val="center"/>
            </w:pPr>
            <w:r w:rsidRPr="002C27D3">
              <w:t>36,3%</w:t>
            </w:r>
          </w:p>
        </w:tc>
        <w:tc>
          <w:tcPr>
            <w:tcW w:w="876" w:type="pct"/>
            <w:tcMar>
              <w:top w:w="0" w:type="dxa"/>
              <w:left w:w="70" w:type="dxa"/>
              <w:bottom w:w="0" w:type="dxa"/>
              <w:right w:w="70" w:type="dxa"/>
            </w:tcMar>
            <w:hideMark/>
          </w:tcPr>
          <w:p w:rsidR="00286E91" w:rsidRPr="002C27D3" w:rsidRDefault="00286E91" w:rsidP="00B07A20">
            <w:pPr>
              <w:jc w:val="center"/>
            </w:pPr>
            <w:r w:rsidRPr="002C27D3">
              <w:t>5%</w:t>
            </w:r>
          </w:p>
        </w:tc>
        <w:tc>
          <w:tcPr>
            <w:tcW w:w="956" w:type="pct"/>
            <w:tcMar>
              <w:top w:w="0" w:type="dxa"/>
              <w:left w:w="70" w:type="dxa"/>
              <w:bottom w:w="0" w:type="dxa"/>
              <w:right w:w="70" w:type="dxa"/>
            </w:tcMar>
            <w:hideMark/>
          </w:tcPr>
          <w:p w:rsidR="00286E91" w:rsidRPr="002C27D3" w:rsidRDefault="00286E91" w:rsidP="00B07A20">
            <w:pPr>
              <w:jc w:val="center"/>
            </w:pPr>
            <w:r w:rsidRPr="002C27D3">
              <w:t>80</w:t>
            </w:r>
          </w:p>
        </w:tc>
        <w:tc>
          <w:tcPr>
            <w:tcW w:w="956" w:type="pct"/>
            <w:tcMar>
              <w:top w:w="0" w:type="dxa"/>
              <w:left w:w="70" w:type="dxa"/>
              <w:bottom w:w="0" w:type="dxa"/>
              <w:right w:w="70" w:type="dxa"/>
            </w:tcMar>
            <w:hideMark/>
          </w:tcPr>
          <w:p w:rsidR="00286E91" w:rsidRPr="002C27D3" w:rsidRDefault="00286E91" w:rsidP="00B07A20">
            <w:pPr>
              <w:jc w:val="center"/>
            </w:pPr>
            <w:r w:rsidRPr="002C27D3">
              <w:t>90</w:t>
            </w:r>
          </w:p>
        </w:tc>
        <w:tc>
          <w:tcPr>
            <w:tcW w:w="0" w:type="auto"/>
            <w:vMerge/>
            <w:vAlign w:val="center"/>
            <w:hideMark/>
          </w:tcPr>
          <w:p w:rsidR="00286E91" w:rsidRPr="002C27D3" w:rsidRDefault="00286E91" w:rsidP="00B07A20">
            <w:pPr>
              <w:spacing w:line="256" w:lineRule="auto"/>
              <w:jc w:val="left"/>
              <w:rPr>
                <w:rFonts w:cs="Calibri"/>
                <w:b/>
                <w:sz w:val="20"/>
                <w:szCs w:val="20"/>
              </w:rPr>
            </w:pPr>
          </w:p>
        </w:tc>
      </w:tr>
      <w:tr w:rsidR="002C27D3" w:rsidRPr="002C27D3" w:rsidTr="00B07A20">
        <w:trPr>
          <w:trHeight w:val="112"/>
          <w:jc w:val="center"/>
        </w:trPr>
        <w:tc>
          <w:tcPr>
            <w:tcW w:w="692" w:type="pct"/>
            <w:tcMar>
              <w:top w:w="0" w:type="dxa"/>
              <w:left w:w="70" w:type="dxa"/>
              <w:bottom w:w="0" w:type="dxa"/>
              <w:right w:w="70" w:type="dxa"/>
            </w:tcMar>
            <w:vAlign w:val="center"/>
            <w:hideMark/>
          </w:tcPr>
          <w:p w:rsidR="00286E91" w:rsidRPr="002C27D3" w:rsidRDefault="00286E91" w:rsidP="00B07A20">
            <w:pPr>
              <w:autoSpaceDE w:val="0"/>
              <w:snapToGrid w:val="0"/>
              <w:jc w:val="center"/>
              <w:rPr>
                <w:rFonts w:cs="Calibri"/>
                <w:sz w:val="20"/>
                <w:szCs w:val="20"/>
              </w:rPr>
            </w:pPr>
            <w:r w:rsidRPr="002C27D3">
              <w:rPr>
                <w:rFonts w:cs="Calibri"/>
                <w:sz w:val="20"/>
                <w:szCs w:val="20"/>
              </w:rPr>
              <w:t>2013-2017</w:t>
            </w:r>
          </w:p>
        </w:tc>
        <w:tc>
          <w:tcPr>
            <w:tcW w:w="719" w:type="pct"/>
            <w:tcMar>
              <w:top w:w="0" w:type="dxa"/>
              <w:left w:w="70" w:type="dxa"/>
              <w:bottom w:w="0" w:type="dxa"/>
              <w:right w:w="70" w:type="dxa"/>
            </w:tcMar>
            <w:hideMark/>
          </w:tcPr>
          <w:p w:rsidR="00286E91" w:rsidRPr="002C27D3" w:rsidRDefault="00286E91" w:rsidP="00B07A20">
            <w:pPr>
              <w:jc w:val="center"/>
            </w:pPr>
            <w:r w:rsidRPr="002C27D3">
              <w:t>4,1%</w:t>
            </w:r>
          </w:p>
        </w:tc>
        <w:tc>
          <w:tcPr>
            <w:tcW w:w="876" w:type="pct"/>
            <w:tcMar>
              <w:top w:w="0" w:type="dxa"/>
              <w:left w:w="70" w:type="dxa"/>
              <w:bottom w:w="0" w:type="dxa"/>
              <w:right w:w="70" w:type="dxa"/>
            </w:tcMar>
            <w:hideMark/>
          </w:tcPr>
          <w:p w:rsidR="00286E91" w:rsidRPr="002C27D3" w:rsidRDefault="00286E91" w:rsidP="00B07A20">
            <w:pPr>
              <w:jc w:val="center"/>
            </w:pPr>
            <w:r w:rsidRPr="002C27D3">
              <w:t>0%</w:t>
            </w:r>
          </w:p>
        </w:tc>
        <w:tc>
          <w:tcPr>
            <w:tcW w:w="956" w:type="pct"/>
            <w:tcMar>
              <w:top w:w="0" w:type="dxa"/>
              <w:left w:w="70" w:type="dxa"/>
              <w:bottom w:w="0" w:type="dxa"/>
              <w:right w:w="70" w:type="dxa"/>
            </w:tcMar>
            <w:hideMark/>
          </w:tcPr>
          <w:p w:rsidR="00286E91" w:rsidRPr="002C27D3" w:rsidRDefault="00286E91" w:rsidP="00B07A20">
            <w:pPr>
              <w:jc w:val="center"/>
            </w:pPr>
            <w:r w:rsidRPr="002C27D3">
              <w:t>-</w:t>
            </w:r>
          </w:p>
        </w:tc>
        <w:tc>
          <w:tcPr>
            <w:tcW w:w="956" w:type="pct"/>
            <w:tcMar>
              <w:top w:w="0" w:type="dxa"/>
              <w:left w:w="70" w:type="dxa"/>
              <w:bottom w:w="0" w:type="dxa"/>
              <w:right w:w="70" w:type="dxa"/>
            </w:tcMar>
            <w:hideMark/>
          </w:tcPr>
          <w:p w:rsidR="00286E91" w:rsidRPr="002C27D3" w:rsidRDefault="00286E91" w:rsidP="00B07A20">
            <w:pPr>
              <w:jc w:val="center"/>
            </w:pPr>
            <w:r w:rsidRPr="002C27D3">
              <w:t>80</w:t>
            </w:r>
          </w:p>
        </w:tc>
        <w:tc>
          <w:tcPr>
            <w:tcW w:w="0" w:type="auto"/>
            <w:vMerge/>
            <w:vAlign w:val="center"/>
            <w:hideMark/>
          </w:tcPr>
          <w:p w:rsidR="00286E91" w:rsidRPr="002C27D3" w:rsidRDefault="00286E91" w:rsidP="00B07A20">
            <w:pPr>
              <w:spacing w:line="256" w:lineRule="auto"/>
              <w:jc w:val="left"/>
              <w:rPr>
                <w:rFonts w:cs="Calibri"/>
                <w:b/>
                <w:sz w:val="20"/>
                <w:szCs w:val="20"/>
              </w:rPr>
            </w:pPr>
          </w:p>
        </w:tc>
      </w:tr>
    </w:tbl>
    <w:p w:rsidR="00286E91" w:rsidRPr="002C27D3" w:rsidRDefault="00286E91" w:rsidP="00286E91">
      <w:pPr>
        <w:autoSpaceDE w:val="0"/>
        <w:spacing w:after="120" w:line="256" w:lineRule="auto"/>
        <w:rPr>
          <w:rFonts w:cs="Calibri"/>
          <w:szCs w:val="22"/>
        </w:rPr>
      </w:pPr>
      <w:r w:rsidRPr="002C27D3">
        <w:rPr>
          <w:rFonts w:cs="Calibri"/>
          <w:i/>
          <w:sz w:val="18"/>
          <w:szCs w:val="18"/>
        </w:rPr>
        <w:t>Źródło: Opracowanie własne</w:t>
      </w:r>
    </w:p>
    <w:p w:rsidR="00286E91" w:rsidRPr="002C27D3" w:rsidRDefault="00286E91" w:rsidP="00286E91">
      <w:pPr>
        <w:tabs>
          <w:tab w:val="left" w:pos="360"/>
        </w:tabs>
        <w:spacing w:after="160" w:line="256" w:lineRule="auto"/>
        <w:rPr>
          <w:rFonts w:cs="Calibri"/>
          <w:iCs/>
          <w:szCs w:val="18"/>
        </w:rPr>
      </w:pPr>
      <w:r w:rsidRPr="002C27D3">
        <w:rPr>
          <w:rFonts w:cs="Calibri"/>
          <w:iCs/>
          <w:szCs w:val="18"/>
        </w:rPr>
        <w:t>Do dalszych wyliczeń orientacyjnego zapotrzebowania na ciepło w sektorze mieszkalnictwa dla gminy przyjęto współczynnik 142,0[kWh/m</w:t>
      </w:r>
      <w:r w:rsidRPr="002C27D3">
        <w:rPr>
          <w:rFonts w:cs="Calibri"/>
          <w:iCs/>
          <w:szCs w:val="18"/>
          <w:vertAlign w:val="superscript"/>
        </w:rPr>
        <w:t>2</w:t>
      </w:r>
      <w:r w:rsidRPr="002C27D3">
        <w:rPr>
          <w:rFonts w:cs="Calibri"/>
          <w:iCs/>
          <w:szCs w:val="18"/>
        </w:rPr>
        <w:t xml:space="preserve"> rok].</w:t>
      </w:r>
    </w:p>
    <w:p w:rsidR="00286E91" w:rsidRPr="002C27D3" w:rsidRDefault="00286E91" w:rsidP="00286E91">
      <w:pPr>
        <w:spacing w:line="240" w:lineRule="auto"/>
        <w:jc w:val="left"/>
        <w:rPr>
          <w:rFonts w:cs="Calibri"/>
          <w:b/>
          <w:szCs w:val="22"/>
        </w:rPr>
      </w:pPr>
      <w:r w:rsidRPr="002C27D3">
        <w:rPr>
          <w:rFonts w:cs="Calibri"/>
          <w:iCs/>
          <w:szCs w:val="18"/>
        </w:rPr>
        <w:t xml:space="preserve">Energia użytkowa: </w:t>
      </w:r>
      <w:r w:rsidRPr="002C27D3">
        <w:rPr>
          <w:rFonts w:cs="Calibri"/>
          <w:szCs w:val="22"/>
        </w:rPr>
        <w:t>142,0 [kWh/m</w:t>
      </w:r>
      <w:r w:rsidRPr="002C27D3">
        <w:rPr>
          <w:rFonts w:cs="Calibri"/>
          <w:szCs w:val="22"/>
          <w:vertAlign w:val="superscript"/>
        </w:rPr>
        <w:t>2</w:t>
      </w:r>
      <w:r w:rsidRPr="002C27D3">
        <w:rPr>
          <w:rFonts w:cs="Calibri"/>
          <w:szCs w:val="22"/>
        </w:rPr>
        <w:t xml:space="preserve">rok]* </w:t>
      </w:r>
      <w:r w:rsidRPr="002C27D3">
        <w:rPr>
          <w:rFonts w:cs="Calibri"/>
          <w:bCs/>
          <w:szCs w:val="22"/>
        </w:rPr>
        <w:t xml:space="preserve">245 887 </w:t>
      </w:r>
      <w:r w:rsidRPr="002C27D3">
        <w:rPr>
          <w:rFonts w:cs="Calibri"/>
          <w:szCs w:val="22"/>
        </w:rPr>
        <w:t>m</w:t>
      </w:r>
      <w:r w:rsidRPr="002C27D3">
        <w:rPr>
          <w:rFonts w:cs="Calibri"/>
          <w:szCs w:val="22"/>
          <w:vertAlign w:val="superscript"/>
        </w:rPr>
        <w:t>2</w:t>
      </w:r>
      <w:r w:rsidRPr="002C27D3">
        <w:rPr>
          <w:rFonts w:cs="Calibri"/>
          <w:szCs w:val="22"/>
        </w:rPr>
        <w:t xml:space="preserve"> =  34 915 979    [kWh/rok]</w:t>
      </w:r>
      <w:r w:rsidRPr="002C27D3">
        <w:rPr>
          <w:rFonts w:cs="Calibri"/>
          <w:b/>
          <w:bCs/>
          <w:szCs w:val="22"/>
        </w:rPr>
        <w:t xml:space="preserve">= </w:t>
      </w:r>
      <w:r w:rsidRPr="002C27D3">
        <w:rPr>
          <w:rFonts w:cs="Calibri"/>
          <w:b/>
          <w:szCs w:val="22"/>
        </w:rPr>
        <w:t>178 085 GJ/rok.</w:t>
      </w:r>
    </w:p>
    <w:p w:rsidR="00286E91" w:rsidRPr="002C27D3" w:rsidRDefault="00286E91" w:rsidP="00286E91">
      <w:pPr>
        <w:spacing w:line="240" w:lineRule="auto"/>
        <w:jc w:val="left"/>
        <w:rPr>
          <w:rFonts w:cs="Calibri"/>
          <w:b/>
          <w:bCs/>
          <w:szCs w:val="22"/>
        </w:rPr>
      </w:pPr>
    </w:p>
    <w:p w:rsidR="00286E91" w:rsidRPr="002C27D3" w:rsidRDefault="00286E91" w:rsidP="00286E91">
      <w:pPr>
        <w:tabs>
          <w:tab w:val="left" w:pos="360"/>
        </w:tabs>
        <w:spacing w:after="160" w:line="256" w:lineRule="auto"/>
        <w:rPr>
          <w:rFonts w:cs="Calibri"/>
          <w:iCs/>
          <w:szCs w:val="18"/>
        </w:rPr>
      </w:pPr>
      <w:r w:rsidRPr="002C27D3">
        <w:rPr>
          <w:rFonts w:cs="Calibri"/>
          <w:iCs/>
          <w:szCs w:val="18"/>
        </w:rPr>
        <w:t>Powyższe obliczenia uwzględniają energię cieplną użytkową niezbędną do ogrzania pomieszczeń oraz powietrza do wentylacji.</w:t>
      </w:r>
    </w:p>
    <w:p w:rsidR="00286E91" w:rsidRPr="002C27D3" w:rsidRDefault="00286E91" w:rsidP="00286E91">
      <w:pPr>
        <w:suppressAutoHyphens/>
        <w:spacing w:after="160" w:line="256" w:lineRule="auto"/>
        <w:rPr>
          <w:rFonts w:cs="Calibri"/>
          <w:iCs/>
          <w:szCs w:val="18"/>
        </w:rPr>
      </w:pPr>
      <w:r w:rsidRPr="002C27D3">
        <w:rPr>
          <w:rFonts w:cs="Calibri"/>
          <w:iCs/>
          <w:szCs w:val="18"/>
        </w:rPr>
        <w:t>Do powyższych obliczeń niezbędne jest doliczenie zapotrzebowania na energię cieplną na przygotowanie ciepłej wody użytkowej. Obliczeń dokonano przy następujących założeniach:</w:t>
      </w:r>
    </w:p>
    <w:p w:rsidR="00286E91" w:rsidRPr="002C27D3" w:rsidRDefault="00286E91" w:rsidP="00286E91">
      <w:pPr>
        <w:numPr>
          <w:ilvl w:val="0"/>
          <w:numId w:val="9"/>
        </w:numPr>
        <w:suppressAutoHyphens/>
        <w:spacing w:after="160" w:line="256" w:lineRule="auto"/>
        <w:contextualSpacing/>
        <w:jc w:val="left"/>
        <w:rPr>
          <w:rFonts w:cs="Calibri"/>
          <w:szCs w:val="22"/>
        </w:rPr>
      </w:pPr>
      <w:r w:rsidRPr="002C27D3">
        <w:rPr>
          <w:rFonts w:cs="Calibri"/>
          <w:szCs w:val="22"/>
        </w:rPr>
        <w:t>jednostkowe zużycie wody: 1,4 dm</w:t>
      </w:r>
      <w:r w:rsidRPr="002C27D3">
        <w:rPr>
          <w:rFonts w:cs="Calibri"/>
          <w:szCs w:val="22"/>
          <w:vertAlign w:val="superscript"/>
        </w:rPr>
        <w:t>3</w:t>
      </w:r>
      <w:r w:rsidRPr="002C27D3">
        <w:rPr>
          <w:rFonts w:cs="Calibri"/>
          <w:szCs w:val="22"/>
        </w:rPr>
        <w:t>/ m</w:t>
      </w:r>
      <w:r w:rsidRPr="002C27D3">
        <w:rPr>
          <w:rFonts w:cs="Calibri"/>
          <w:szCs w:val="22"/>
          <w:vertAlign w:val="superscript"/>
        </w:rPr>
        <w:t>2</w:t>
      </w:r>
      <w:r w:rsidRPr="002C27D3">
        <w:rPr>
          <w:rFonts w:cs="Calibri"/>
          <w:szCs w:val="22"/>
        </w:rPr>
        <w:t>*doba;</w:t>
      </w:r>
    </w:p>
    <w:p w:rsidR="00286E91" w:rsidRPr="002C27D3" w:rsidRDefault="00286E91" w:rsidP="00286E91">
      <w:pPr>
        <w:numPr>
          <w:ilvl w:val="0"/>
          <w:numId w:val="9"/>
        </w:numPr>
        <w:suppressAutoHyphens/>
        <w:spacing w:after="160" w:line="256" w:lineRule="auto"/>
        <w:contextualSpacing/>
        <w:jc w:val="left"/>
        <w:rPr>
          <w:rFonts w:cs="Calibri"/>
          <w:szCs w:val="22"/>
        </w:rPr>
      </w:pPr>
      <w:r w:rsidRPr="002C27D3">
        <w:rPr>
          <w:rFonts w:cs="Calibri"/>
          <w:szCs w:val="22"/>
        </w:rPr>
        <w:t>współczynnik wykorzystania systemu c.w.u.: 0,9;</w:t>
      </w:r>
    </w:p>
    <w:p w:rsidR="00286E91" w:rsidRPr="002C27D3" w:rsidRDefault="00286E91" w:rsidP="00286E91">
      <w:pPr>
        <w:numPr>
          <w:ilvl w:val="0"/>
          <w:numId w:val="9"/>
        </w:numPr>
        <w:suppressAutoHyphens/>
        <w:spacing w:after="160" w:line="256" w:lineRule="auto"/>
        <w:contextualSpacing/>
        <w:jc w:val="left"/>
        <w:rPr>
          <w:rFonts w:cs="Calibri"/>
          <w:szCs w:val="22"/>
        </w:rPr>
      </w:pPr>
      <w:r w:rsidRPr="002C27D3">
        <w:rPr>
          <w:rFonts w:cs="Calibri"/>
          <w:szCs w:val="22"/>
        </w:rPr>
        <w:t xml:space="preserve">powierzchnia obliczeniowa dla cwu: </w:t>
      </w:r>
      <w:r w:rsidRPr="002C27D3">
        <w:rPr>
          <w:rFonts w:cs="Calibri"/>
          <w:bCs/>
          <w:szCs w:val="22"/>
        </w:rPr>
        <w:t xml:space="preserve">245 887 </w:t>
      </w:r>
      <w:r w:rsidRPr="002C27D3">
        <w:rPr>
          <w:rFonts w:cs="Calibri"/>
          <w:szCs w:val="22"/>
        </w:rPr>
        <w:t>m</w:t>
      </w:r>
      <w:r w:rsidRPr="002C27D3">
        <w:rPr>
          <w:rFonts w:cs="Calibri"/>
          <w:szCs w:val="22"/>
          <w:vertAlign w:val="superscript"/>
        </w:rPr>
        <w:t>2</w:t>
      </w:r>
      <w:r w:rsidRPr="002C27D3">
        <w:rPr>
          <w:rFonts w:cs="Calibri"/>
          <w:szCs w:val="22"/>
        </w:rPr>
        <w:t>;</w:t>
      </w:r>
    </w:p>
    <w:p w:rsidR="00286E91" w:rsidRPr="002C27D3" w:rsidRDefault="00286E91" w:rsidP="00286E91">
      <w:pPr>
        <w:numPr>
          <w:ilvl w:val="0"/>
          <w:numId w:val="9"/>
        </w:numPr>
        <w:spacing w:after="160" w:line="256" w:lineRule="auto"/>
        <w:contextualSpacing/>
        <w:jc w:val="left"/>
        <w:rPr>
          <w:rFonts w:cs="Calibri"/>
          <w:szCs w:val="22"/>
        </w:rPr>
      </w:pPr>
      <w:r w:rsidRPr="002C27D3">
        <w:rPr>
          <w:rFonts w:cs="Calibri"/>
          <w:szCs w:val="22"/>
        </w:rPr>
        <w:t>temperatura wody ciepłej: 55</w:t>
      </w:r>
      <w:r w:rsidRPr="002C27D3">
        <w:rPr>
          <w:rFonts w:cs="Calibri"/>
          <w:szCs w:val="22"/>
          <w:vertAlign w:val="superscript"/>
        </w:rPr>
        <w:t>o</w:t>
      </w:r>
      <w:r w:rsidRPr="002C27D3">
        <w:rPr>
          <w:rFonts w:cs="Calibri"/>
          <w:szCs w:val="22"/>
        </w:rPr>
        <w:t>C;</w:t>
      </w:r>
    </w:p>
    <w:p w:rsidR="00286E91" w:rsidRPr="002C27D3" w:rsidRDefault="00286E91" w:rsidP="00286E91">
      <w:pPr>
        <w:numPr>
          <w:ilvl w:val="0"/>
          <w:numId w:val="9"/>
        </w:numPr>
        <w:spacing w:after="160" w:line="256" w:lineRule="auto"/>
        <w:contextualSpacing/>
        <w:jc w:val="left"/>
        <w:rPr>
          <w:rFonts w:cs="Calibri"/>
          <w:szCs w:val="22"/>
        </w:rPr>
      </w:pPr>
      <w:r w:rsidRPr="002C27D3">
        <w:rPr>
          <w:rFonts w:cs="Calibri"/>
          <w:szCs w:val="22"/>
        </w:rPr>
        <w:t>temperatura wody zimnej: 10</w:t>
      </w:r>
      <w:r w:rsidRPr="002C27D3">
        <w:rPr>
          <w:rFonts w:cs="Calibri"/>
          <w:szCs w:val="22"/>
          <w:vertAlign w:val="superscript"/>
        </w:rPr>
        <w:t>o</w:t>
      </w:r>
      <w:r w:rsidRPr="002C27D3">
        <w:rPr>
          <w:rFonts w:cs="Calibri"/>
          <w:szCs w:val="22"/>
        </w:rPr>
        <w:t>C;</w:t>
      </w:r>
    </w:p>
    <w:p w:rsidR="00286E91" w:rsidRPr="002C27D3" w:rsidRDefault="00286E91" w:rsidP="00286E91">
      <w:pPr>
        <w:spacing w:after="160" w:line="256" w:lineRule="auto"/>
        <w:ind w:left="720"/>
        <w:contextualSpacing/>
        <w:jc w:val="left"/>
        <w:rPr>
          <w:rFonts w:cs="Calibri"/>
          <w:szCs w:val="22"/>
        </w:rPr>
      </w:pPr>
    </w:p>
    <w:p w:rsidR="00286E91" w:rsidRPr="002C27D3" w:rsidRDefault="00286E91" w:rsidP="00286E91">
      <w:pPr>
        <w:suppressAutoHyphens/>
        <w:spacing w:after="160" w:line="256" w:lineRule="auto"/>
        <w:rPr>
          <w:rFonts w:cs="Calibri"/>
          <w:szCs w:val="22"/>
        </w:rPr>
      </w:pPr>
      <w:r w:rsidRPr="002C27D3">
        <w:rPr>
          <w:rFonts w:cs="Calibri"/>
          <w:szCs w:val="22"/>
        </w:rPr>
        <w:t xml:space="preserve">Oszacowano, że ilość energii niezbędnej do przygotowania ciepłej wody użytkowej wyniesie: </w:t>
      </w:r>
      <w:r w:rsidRPr="002C27D3">
        <w:rPr>
          <w:rFonts w:cs="Calibri"/>
          <w:szCs w:val="22"/>
        </w:rPr>
        <w:br/>
      </w:r>
      <w:r w:rsidRPr="002C27D3">
        <w:rPr>
          <w:rFonts w:cs="Calibri"/>
          <w:b/>
          <w:szCs w:val="22"/>
        </w:rPr>
        <w:t>21 322 GJ/rok.</w:t>
      </w:r>
    </w:p>
    <w:p w:rsidR="00286E91" w:rsidRPr="002C27D3" w:rsidRDefault="00286E91" w:rsidP="00286E91">
      <w:pPr>
        <w:tabs>
          <w:tab w:val="left" w:pos="360"/>
        </w:tabs>
        <w:spacing w:after="160" w:line="256" w:lineRule="auto"/>
        <w:rPr>
          <w:rFonts w:cs="Calibri"/>
          <w:iCs/>
          <w:szCs w:val="18"/>
        </w:rPr>
      </w:pPr>
      <w:r w:rsidRPr="002C27D3">
        <w:rPr>
          <w:rFonts w:cs="Calibri"/>
          <w:iCs/>
          <w:szCs w:val="18"/>
        </w:rPr>
        <w:t xml:space="preserve">Po uwzględnieniu łącznych strat oszacowano całkowitą sprawność na 65-80% w zależności od wieku budynków niemodernizowanych oraz 80-90% dla nowych oraz zmodernizowanych budynków. Dla </w:t>
      </w:r>
      <w:r w:rsidRPr="002C27D3">
        <w:rPr>
          <w:rFonts w:cs="Calibri"/>
          <w:iCs/>
          <w:szCs w:val="18"/>
        </w:rPr>
        <w:lastRenderedPageBreak/>
        <w:t xml:space="preserve">przygotowania ciepłej wody użytkowej założono uśrednione sprawności 70-80%.  Dość wysokie sprawności uśrednione dla sektora wynikają z tego, że część kotłów w gminie służących do ogrzewania </w:t>
      </w:r>
      <w:r w:rsidRPr="002C27D3">
        <w:rPr>
          <w:rFonts w:cs="Calibri"/>
          <w:iCs/>
          <w:szCs w:val="18"/>
        </w:rPr>
        <w:br/>
        <w:t>c.w.u. wykorzystuje paliwo gazowe.</w:t>
      </w:r>
    </w:p>
    <w:p w:rsidR="00286E91" w:rsidRPr="002C27D3" w:rsidRDefault="00286E91" w:rsidP="00286E91">
      <w:pPr>
        <w:tabs>
          <w:tab w:val="left" w:pos="360"/>
        </w:tabs>
        <w:spacing w:after="160" w:line="256" w:lineRule="auto"/>
        <w:rPr>
          <w:rFonts w:cs="Calibri"/>
          <w:iCs/>
          <w:szCs w:val="18"/>
        </w:rPr>
      </w:pPr>
      <w:r w:rsidRPr="002C27D3">
        <w:rPr>
          <w:rFonts w:cs="Calibri"/>
          <w:iCs/>
          <w:szCs w:val="18"/>
        </w:rPr>
        <w:t xml:space="preserve">Biorąc pod uwagę powyższe ilości energii końcowej (po uwzględnieniu strat) potrzebnej do pokrycia zapotrzebowania na ogrzewanie, przygotowanie ciepłej wody użytkowej oraz wentylację wyniesie wg tej metody dla sektora budownictwa mieszkaniowego jednorodzinnego dla gminy ok.: </w:t>
      </w:r>
      <w:bookmarkStart w:id="76" w:name="_Hlk5719164"/>
      <w:r w:rsidR="00AE770D" w:rsidRPr="002C27D3">
        <w:rPr>
          <w:rFonts w:cs="Calibri"/>
          <w:iCs/>
          <w:szCs w:val="18"/>
        </w:rPr>
        <w:t>257 909</w:t>
      </w:r>
      <w:r w:rsidRPr="002C27D3">
        <w:rPr>
          <w:rFonts w:cs="Calibri"/>
          <w:iCs/>
          <w:szCs w:val="18"/>
        </w:rPr>
        <w:t xml:space="preserve"> </w:t>
      </w:r>
      <w:bookmarkEnd w:id="76"/>
      <w:r w:rsidRPr="002C27D3">
        <w:rPr>
          <w:rFonts w:cs="Calibri"/>
          <w:iCs/>
          <w:szCs w:val="18"/>
        </w:rPr>
        <w:t>GJ/rok.</w:t>
      </w:r>
    </w:p>
    <w:p w:rsidR="00286E91" w:rsidRPr="002C27D3" w:rsidRDefault="00286E91" w:rsidP="00286E91">
      <w:pPr>
        <w:spacing w:before="240"/>
        <w:rPr>
          <w:rFonts w:cs="Calibri"/>
          <w:iCs/>
          <w:szCs w:val="18"/>
        </w:rPr>
      </w:pPr>
      <w:bookmarkStart w:id="77" w:name="_Hlk530759522"/>
      <w:r w:rsidRPr="002C27D3">
        <w:rPr>
          <w:rFonts w:cs="Calibri"/>
          <w:iCs/>
          <w:szCs w:val="18"/>
        </w:rPr>
        <w:t xml:space="preserve">Powyższe „wskaźnikowe” zużycie jest o ok. </w:t>
      </w:r>
      <w:r w:rsidR="00AE770D" w:rsidRPr="002C27D3">
        <w:rPr>
          <w:rFonts w:cs="Calibri"/>
          <w:iCs/>
          <w:szCs w:val="18"/>
        </w:rPr>
        <w:t>9</w:t>
      </w:r>
      <w:r w:rsidRPr="002C27D3">
        <w:rPr>
          <w:rFonts w:cs="Calibri"/>
          <w:iCs/>
          <w:szCs w:val="18"/>
        </w:rPr>
        <w:t>% większe niż obliczone wg ankiet we wcześniejszym podrozdziale. Wielkość ta jest do zaakceptowania. Różnica wynika z tego, że metoda wskaźnikowa opiera się na obliczeniach wg norm, czyli założonej, stałej temperaturze we wszystkich zamieszkałych pomieszczeniach oraz normatywnych wskaźnikach energochłonności (uwzględniają one zewnętrzną temperaturę obliczeniową - 20</w:t>
      </w:r>
      <w:r w:rsidRPr="002C27D3">
        <w:rPr>
          <w:rFonts w:cs="Calibri"/>
          <w:iCs/>
          <w:szCs w:val="18"/>
          <w:vertAlign w:val="superscript"/>
        </w:rPr>
        <w:t>o</w:t>
      </w:r>
      <w:r w:rsidRPr="002C27D3">
        <w:rPr>
          <w:rFonts w:cs="Calibri"/>
          <w:iCs/>
          <w:szCs w:val="18"/>
        </w:rPr>
        <w:t>C). W rzeczywistości ludzie mieszkający w domach jednorodzinnych, posiadających indywidualne kotłownie, najczęściej oszczędzają poprzez niedogrzewanie wszystkich pomieszczeń użytkowych lub obniżanie temperatury.  Do różnicy przyczyniają się również temperatury zewnętrzne podczas sezonu grzewczego – ostatnimi laty, zimy były stosunkowo ciepłe.</w:t>
      </w:r>
    </w:p>
    <w:bookmarkEnd w:id="63"/>
    <w:bookmarkEnd w:id="77"/>
    <w:p w:rsidR="00286E91" w:rsidRPr="002C27D3" w:rsidRDefault="00286E91" w:rsidP="00286E91">
      <w:pPr>
        <w:spacing w:after="160" w:line="256" w:lineRule="auto"/>
        <w:rPr>
          <w:rFonts w:cs="Calibri"/>
          <w:szCs w:val="22"/>
        </w:rPr>
      </w:pPr>
    </w:p>
    <w:p w:rsidR="00286E91" w:rsidRPr="002C27D3" w:rsidRDefault="00286E91" w:rsidP="00286E91">
      <w:pPr>
        <w:pStyle w:val="Nagwek2"/>
        <w:ind w:left="567"/>
      </w:pPr>
      <w:bookmarkStart w:id="78" w:name="_Toc530239965"/>
      <w:bookmarkStart w:id="79" w:name="_Toc510767896"/>
      <w:bookmarkStart w:id="80" w:name="_Toc533080109"/>
      <w:bookmarkStart w:id="81" w:name="_Toc7082476"/>
      <w:bookmarkEnd w:id="55"/>
      <w:bookmarkEnd w:id="56"/>
      <w:r w:rsidRPr="002C27D3">
        <w:t>Wyniki bazowej inwentaryzacji emisji PM10, PM2,5, SO</w:t>
      </w:r>
      <w:r w:rsidRPr="002C27D3">
        <w:rPr>
          <w:vertAlign w:val="subscript"/>
        </w:rPr>
        <w:t>2</w:t>
      </w:r>
      <w:r w:rsidRPr="002C27D3">
        <w:t>, NO</w:t>
      </w:r>
      <w:r w:rsidRPr="002C27D3">
        <w:rPr>
          <w:vertAlign w:val="subscript"/>
        </w:rPr>
        <w:t>x</w:t>
      </w:r>
      <w:r w:rsidRPr="002C27D3">
        <w:t>, CO</w:t>
      </w:r>
      <w:r w:rsidRPr="002C27D3">
        <w:rPr>
          <w:vertAlign w:val="subscript"/>
        </w:rPr>
        <w:t>2</w:t>
      </w:r>
      <w:r w:rsidRPr="002C27D3">
        <w:t>, B(a)P</w:t>
      </w:r>
      <w:bookmarkEnd w:id="78"/>
      <w:bookmarkEnd w:id="80"/>
      <w:bookmarkEnd w:id="81"/>
      <w:r w:rsidRPr="002C27D3">
        <w:t xml:space="preserve"> </w:t>
      </w:r>
      <w:bookmarkEnd w:id="79"/>
    </w:p>
    <w:p w:rsidR="00286E91" w:rsidRPr="002C27D3" w:rsidRDefault="00286E91" w:rsidP="00286E91">
      <w:pPr>
        <w:pStyle w:val="Styl5"/>
      </w:pPr>
      <w:bookmarkStart w:id="82" w:name="_Toc530239966"/>
      <w:bookmarkStart w:id="83" w:name="_Toc533080110"/>
      <w:bookmarkStart w:id="84" w:name="_Toc7082477"/>
      <w:r w:rsidRPr="002C27D3">
        <w:t>Założenia ogólne do wyliczeń emisji</w:t>
      </w:r>
      <w:bookmarkEnd w:id="82"/>
      <w:bookmarkEnd w:id="83"/>
      <w:bookmarkEnd w:id="84"/>
    </w:p>
    <w:p w:rsidR="00286E91" w:rsidRPr="002C27D3" w:rsidRDefault="00286E91" w:rsidP="00286E91">
      <w:pPr>
        <w:rPr>
          <w:rFonts w:cs="Calibri"/>
        </w:rPr>
      </w:pPr>
      <w:r w:rsidRPr="002C27D3">
        <w:rPr>
          <w:rFonts w:cs="Calibri"/>
        </w:rPr>
        <w:t xml:space="preserve">Przystępując do obliczeń zanieczyszczeń pochodzących ze źródeł energetycznego spalania paliw w sektorze komunalno-bytowym w gminie podstawową rzeczą jest określenie ilości i struktura zużytych paliw oraz energii. </w:t>
      </w:r>
    </w:p>
    <w:p w:rsidR="00286E91" w:rsidRPr="002C27D3" w:rsidRDefault="00286E91" w:rsidP="00286E91">
      <w:pPr>
        <w:rPr>
          <w:rFonts w:cs="Calibri"/>
        </w:rPr>
      </w:pPr>
      <w:r w:rsidRPr="002C27D3">
        <w:rPr>
          <w:rFonts w:cs="Calibri"/>
        </w:rPr>
        <w:t>Do obliczeń emisji zanieczyszczeń do powietrza z procesów spalania paliw w kotłach/piecach wykorzystano normę PN EN 303-5:2012. Poniższe wskaźniki są zbliżone do „Wskaźników emisji zanieczyszczeń za spalania paliw w kotłach” Krajowego Ośrodka Bilansowania i Zarządzania Emisjami (KOBiZE). Autorzy zdecydowali się na wykorzystanie tych wskaźników z uwagi na ich większą dokładność, a przede wszystkim na zawarte w nim wskaźniki dotyczące kotłów spełniające wymagania tzw. Ekoprojektu - Rozporządzenie Komisji (UE) 2015/1189 z dnia 28 kwietnia 2015 r. w sprawie wykonania dyrektywy Parlamentu Europejskiego i Rady 2009/125/WE (Dz. U. UE L 193 z 21.7.2015, str. 100, z późn. zm.) w odniesieniu do wymogów dotyczących ekoprojektu dla kotłów na paliwo stałe.</w:t>
      </w:r>
    </w:p>
    <w:p w:rsidR="00286E91" w:rsidRPr="002C27D3" w:rsidRDefault="00286E91" w:rsidP="00286E91">
      <w:pPr>
        <w:rPr>
          <w:rFonts w:cs="Calibri"/>
        </w:rPr>
      </w:pPr>
    </w:p>
    <w:p w:rsidR="00286E91" w:rsidRPr="002C27D3" w:rsidRDefault="00286E91" w:rsidP="00286E91">
      <w:pPr>
        <w:rPr>
          <w:rFonts w:cs="Calibri"/>
          <w:szCs w:val="22"/>
        </w:rPr>
      </w:pPr>
      <w:bookmarkStart w:id="85" w:name="_Toc508370712"/>
      <w:bookmarkStart w:id="86" w:name="_Toc530239948"/>
      <w:bookmarkStart w:id="87" w:name="_Toc533080139"/>
      <w:bookmarkStart w:id="88" w:name="_Toc7082506"/>
      <w:r w:rsidRPr="002C27D3">
        <w:rPr>
          <w:rFonts w:cs="Calibri"/>
          <w:i/>
          <w:sz w:val="18"/>
          <w:szCs w:val="18"/>
        </w:rPr>
        <w:t xml:space="preserve">Tabela </w:t>
      </w:r>
      <w:r w:rsidRPr="002C27D3">
        <w:rPr>
          <w:rFonts w:cs="Calibri"/>
          <w:i/>
          <w:sz w:val="18"/>
          <w:szCs w:val="18"/>
        </w:rPr>
        <w:fldChar w:fldCharType="begin"/>
      </w:r>
      <w:r w:rsidRPr="002C27D3">
        <w:rPr>
          <w:rFonts w:cs="Calibri"/>
          <w:i/>
          <w:sz w:val="18"/>
          <w:szCs w:val="18"/>
        </w:rPr>
        <w:instrText xml:space="preserve"> SEQ Tabela \* ARABIC </w:instrText>
      </w:r>
      <w:r w:rsidRPr="002C27D3">
        <w:rPr>
          <w:rFonts w:cs="Calibri"/>
          <w:i/>
          <w:sz w:val="18"/>
          <w:szCs w:val="18"/>
        </w:rPr>
        <w:fldChar w:fldCharType="separate"/>
      </w:r>
      <w:r w:rsidR="00E83E45">
        <w:rPr>
          <w:rFonts w:cs="Calibri"/>
          <w:i/>
          <w:noProof/>
          <w:sz w:val="18"/>
          <w:szCs w:val="18"/>
        </w:rPr>
        <w:t>5</w:t>
      </w:r>
      <w:r w:rsidRPr="002C27D3">
        <w:rPr>
          <w:rFonts w:cs="Calibri"/>
          <w:i/>
          <w:noProof/>
          <w:sz w:val="18"/>
          <w:szCs w:val="18"/>
        </w:rPr>
        <w:fldChar w:fldCharType="end"/>
      </w:r>
      <w:r w:rsidRPr="002C27D3">
        <w:rPr>
          <w:rFonts w:cs="Calibri"/>
          <w:i/>
          <w:sz w:val="18"/>
          <w:szCs w:val="18"/>
        </w:rPr>
        <w:t xml:space="preserve"> Wskaźniki emisji dla poszczególnych rodzajów paliw i typów kotłów</w:t>
      </w:r>
      <w:bookmarkEnd w:id="85"/>
      <w:bookmarkEnd w:id="86"/>
      <w:bookmarkEnd w:id="87"/>
      <w:bookmarkEnd w:id="88"/>
      <w:r w:rsidRPr="002C27D3">
        <w:rPr>
          <w:rFonts w:cs="Calibri"/>
          <w:i/>
          <w:sz w:val="18"/>
          <w:szCs w:val="18"/>
        </w:rPr>
        <w:t xml:space="preserve"> </w:t>
      </w:r>
    </w:p>
    <w:tbl>
      <w:tblPr>
        <w:tblW w:w="5000" w:type="pct"/>
        <w:tblCellMar>
          <w:left w:w="70" w:type="dxa"/>
          <w:right w:w="70" w:type="dxa"/>
        </w:tblCellMar>
        <w:tblLook w:val="04A0" w:firstRow="1" w:lastRow="0" w:firstColumn="1" w:lastColumn="0" w:noHBand="0" w:noVBand="1"/>
      </w:tblPr>
      <w:tblGrid>
        <w:gridCol w:w="3292"/>
        <w:gridCol w:w="1027"/>
        <w:gridCol w:w="1068"/>
        <w:gridCol w:w="915"/>
        <w:gridCol w:w="893"/>
        <w:gridCol w:w="905"/>
        <w:gridCol w:w="905"/>
        <w:gridCol w:w="830"/>
      </w:tblGrid>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Niekreślony typ pieca, Paliwo - gaz, olej opałowy oraz ogrzewanie elektryczne i sieciowe</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left"/>
              <w:rPr>
                <w:rFonts w:cs="Calibri"/>
                <w:sz w:val="18"/>
                <w:szCs w:val="18"/>
              </w:rPr>
            </w:pPr>
            <w:r w:rsidRPr="002C27D3">
              <w:rPr>
                <w:rFonts w:cs="Calibri"/>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PM10 [g / GJ]</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PM2,5 [g / GJ]</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w:t>
            </w:r>
            <w:r w:rsidRPr="002C27D3">
              <w:rPr>
                <w:rFonts w:cs="Calibri"/>
                <w:b/>
                <w:bCs/>
                <w:sz w:val="16"/>
                <w:szCs w:val="16"/>
                <w:vertAlign w:val="subscript"/>
              </w:rPr>
              <w:t>2</w:t>
            </w:r>
            <w:r w:rsidRPr="002C27D3">
              <w:rPr>
                <w:rFonts w:cs="Calibri"/>
                <w:b/>
                <w:bCs/>
                <w:sz w:val="16"/>
                <w:szCs w:val="16"/>
              </w:rPr>
              <w:t xml:space="preserve"> [g / GJ]</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BaP [g / GJ]</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SO</w:t>
            </w:r>
            <w:r w:rsidRPr="002C27D3">
              <w:rPr>
                <w:rFonts w:cs="Calibri"/>
                <w:b/>
                <w:bCs/>
                <w:sz w:val="16"/>
                <w:szCs w:val="16"/>
                <w:vertAlign w:val="subscript"/>
              </w:rPr>
              <w:t>2</w:t>
            </w:r>
            <w:r w:rsidRPr="002C27D3">
              <w:rPr>
                <w:rFonts w:cs="Calibri"/>
                <w:b/>
                <w:bCs/>
                <w:sz w:val="16"/>
                <w:szCs w:val="16"/>
              </w:rPr>
              <w:t xml:space="preserve"> [g / GJ]</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Nox [g / GJ]</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 [g / GJ]</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Ogrzewanie gazowe</w:t>
            </w:r>
          </w:p>
        </w:tc>
        <w:tc>
          <w:tcPr>
            <w:tcW w:w="522"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1,20</w:t>
            </w:r>
          </w:p>
        </w:tc>
        <w:tc>
          <w:tcPr>
            <w:tcW w:w="54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1,20</w:t>
            </w:r>
          </w:p>
        </w:tc>
        <w:tc>
          <w:tcPr>
            <w:tcW w:w="465"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52000,00</w:t>
            </w:r>
          </w:p>
        </w:tc>
        <w:tc>
          <w:tcPr>
            <w:tcW w:w="454"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0,30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51,00</w:t>
            </w:r>
          </w:p>
        </w:tc>
        <w:tc>
          <w:tcPr>
            <w:tcW w:w="42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26,00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Ogrzewanie olejowe</w:t>
            </w:r>
          </w:p>
        </w:tc>
        <w:tc>
          <w:tcPr>
            <w:tcW w:w="522"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1,90</w:t>
            </w:r>
          </w:p>
        </w:tc>
        <w:tc>
          <w:tcPr>
            <w:tcW w:w="54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1,90</w:t>
            </w:r>
          </w:p>
        </w:tc>
        <w:tc>
          <w:tcPr>
            <w:tcW w:w="465"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76000,00</w:t>
            </w:r>
          </w:p>
        </w:tc>
        <w:tc>
          <w:tcPr>
            <w:tcW w:w="454"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70,00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51,00</w:t>
            </w:r>
          </w:p>
        </w:tc>
        <w:tc>
          <w:tcPr>
            <w:tcW w:w="42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57,00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Ogrzewanie elektryczne</w:t>
            </w:r>
          </w:p>
        </w:tc>
        <w:tc>
          <w:tcPr>
            <w:tcW w:w="522"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54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5"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230833,0</w:t>
            </w:r>
          </w:p>
        </w:tc>
        <w:tc>
          <w:tcPr>
            <w:tcW w:w="454"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2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Miejska sieć ciepłownicza</w:t>
            </w:r>
          </w:p>
        </w:tc>
        <w:tc>
          <w:tcPr>
            <w:tcW w:w="522"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54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5"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93740,00</w:t>
            </w:r>
          </w:p>
        </w:tc>
        <w:tc>
          <w:tcPr>
            <w:tcW w:w="454"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23" w:type="pct"/>
            <w:tcBorders>
              <w:top w:val="nil"/>
              <w:left w:val="nil"/>
              <w:bottom w:val="single" w:sz="4" w:space="0" w:color="auto"/>
              <w:right w:val="single" w:sz="4" w:space="0" w:color="auto"/>
            </w:tcBorders>
            <w:shd w:val="clear" w:color="auto" w:fill="auto"/>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Indywidualny piec C.O., Paliwo - Węgiel</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left"/>
              <w:rPr>
                <w:rFonts w:cs="Calibri"/>
                <w:sz w:val="16"/>
                <w:szCs w:val="16"/>
              </w:rPr>
            </w:pPr>
            <w:r w:rsidRPr="002C27D3">
              <w:rPr>
                <w:rFonts w:cs="Calibri"/>
                <w:sz w:val="16"/>
                <w:szCs w:val="16"/>
              </w:rPr>
              <w:t> </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PM10 [g / GJ]</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PM2,5 [g / GJ]</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w:t>
            </w:r>
            <w:r w:rsidRPr="002C27D3">
              <w:rPr>
                <w:rFonts w:cs="Calibri"/>
                <w:b/>
                <w:bCs/>
                <w:sz w:val="16"/>
                <w:szCs w:val="16"/>
                <w:vertAlign w:val="subscript"/>
              </w:rPr>
              <w:t>2</w:t>
            </w:r>
            <w:r w:rsidRPr="002C27D3">
              <w:rPr>
                <w:rFonts w:cs="Calibri"/>
                <w:b/>
                <w:bCs/>
                <w:sz w:val="16"/>
                <w:szCs w:val="16"/>
              </w:rPr>
              <w:t xml:space="preserve"> [g / GJ]</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BaP [g / GJ]</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SO</w:t>
            </w:r>
            <w:r w:rsidRPr="002C27D3">
              <w:rPr>
                <w:rFonts w:cs="Calibri"/>
                <w:b/>
                <w:bCs/>
                <w:sz w:val="16"/>
                <w:szCs w:val="16"/>
                <w:vertAlign w:val="subscript"/>
              </w:rPr>
              <w:t>2</w:t>
            </w:r>
            <w:r w:rsidRPr="002C27D3">
              <w:rPr>
                <w:rFonts w:cs="Calibri"/>
                <w:b/>
                <w:bCs/>
                <w:sz w:val="16"/>
                <w:szCs w:val="16"/>
              </w:rPr>
              <w:t xml:space="preserve"> [g / GJ]</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Nox [g / GJ]</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 [g / GJ]</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zas.ręczne kotły pozaklasowe (1)</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400,00</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398,00</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91000,00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0,23</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400,00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110,00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4600,00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automatycznie kotły pozaklasowe (2)</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240,00</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220,00</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95000,00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0,15</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282,80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150,00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2000,00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3 (3)</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200,00</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150,00</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91000,00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0,20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400,00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110,00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2466,78</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4 (4)</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49,50</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47,03</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91000,00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0,08</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200,00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110,00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860,00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5 (5)</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23,68</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23,33</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0,05</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202,00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345,35</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Ecodesign (6)</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23,68</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23,33</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0,05</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202,00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345,35</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lastRenderedPageBreak/>
              <w:t>zas. automatyczne kotły - klasa 3 (7)</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49,34</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48,60</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0,08</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282,80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340,00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1140,00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automatyczne kotły - klasa 4 (8)</w:t>
            </w:r>
          </w:p>
        </w:tc>
        <w:tc>
          <w:tcPr>
            <w:tcW w:w="52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23,68</w:t>
            </w:r>
          </w:p>
        </w:tc>
        <w:tc>
          <w:tcPr>
            <w:tcW w:w="54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23,33</w:t>
            </w:r>
          </w:p>
        </w:tc>
        <w:tc>
          <w:tcPr>
            <w:tcW w:w="46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0,05</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200,00</w:t>
            </w:r>
          </w:p>
        </w:tc>
        <w:tc>
          <w:tcPr>
            <w:tcW w:w="460"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340,00</w:t>
            </w:r>
          </w:p>
        </w:tc>
        <w:tc>
          <w:tcPr>
            <w:tcW w:w="423"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670,00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kotły - klasa 5 (9)</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15,79</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15,55</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190,00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246,88</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automatyczne kotły – Ecodesign (10)</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15,79</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15,55</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190,00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246,88</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Indywidualny piec C.O., Paliwo - Biomasa/Drewno</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zas.ręczne kotły pozaklasowe (1)</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760,00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740,00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0,12</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11,00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4000,00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automatycznie kotły pozaklasowe (2)</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760,00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740,00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0,12</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11,00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4000,00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3 (3)</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102,60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0,02</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2850,00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4 (4)</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49,50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47,03</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0,07</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110,00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592,03</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5 (5)</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36,00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34,20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0,05</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130,00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440,00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ręczne, kotły - klasa Ecodesign (6)</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36,00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34,20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0,05</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130,00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440,00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automatyczne kotły - klasa 3 (7)</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49,50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47,03</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0,04</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115,00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automatyczne kotły - klasa 4 (8)</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23,68</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23,33</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341,00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493,36</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kotły - klasa 5 (9)</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17,10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246,88</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zas. automatyczne kotły – Ecodesign (10)</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17,10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246,88</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Piec kaflowy, Paliwo - Węgiel</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26,50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17,60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4,40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830,00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Koza (na drewno, węgiel), Paliwo - Węgiel</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26,50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17,60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4,40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830,00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Koza (na drewno, węgiel), Paliwo - Drewno</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75,00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950,00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Kominek, Paliwo - Biomasa/Drewno</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75,00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950,00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Trzon kuchenny, Paliwo - Węgiel</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26,50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17,60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4,40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830,00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Trzon kuchenny, Paliwo - Drewno</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75,00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950,00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Inne, Paliwo - Węgiel</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26,50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17,60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4,40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92000,00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170,00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830,00</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Inne, Paliwo - Biomasa/Drewno</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poniżej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Sprawność cieplna co najmniej 80 proc</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Wyposażony w urządzenie redukujące emisję</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42,00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674"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Spełniający wymagania Ekoprojektu</w:t>
            </w:r>
          </w:p>
        </w:tc>
        <w:tc>
          <w:tcPr>
            <w:tcW w:w="52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54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5,00</w:t>
            </w:r>
          </w:p>
        </w:tc>
        <w:tc>
          <w:tcPr>
            <w:tcW w:w="46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5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0,01</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60"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75,00</w:t>
            </w:r>
          </w:p>
        </w:tc>
        <w:tc>
          <w:tcPr>
            <w:tcW w:w="423"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bl>
    <w:p w:rsidR="00286E91" w:rsidRPr="002C27D3" w:rsidRDefault="00286E91" w:rsidP="00286E91">
      <w:pPr>
        <w:rPr>
          <w:rFonts w:cs="Calibri"/>
          <w:i/>
          <w:sz w:val="18"/>
          <w:szCs w:val="18"/>
        </w:rPr>
      </w:pPr>
      <w:r w:rsidRPr="002C27D3">
        <w:rPr>
          <w:rFonts w:cs="Calibri"/>
          <w:i/>
          <w:sz w:val="18"/>
          <w:szCs w:val="18"/>
        </w:rPr>
        <w:lastRenderedPageBreak/>
        <w:t xml:space="preserve">Źródło: </w:t>
      </w:r>
      <w:bookmarkStart w:id="89" w:name="_Hlk531875427"/>
      <w:bookmarkStart w:id="90" w:name="_Hlk531875438"/>
      <w:r w:rsidRPr="002C27D3">
        <w:rPr>
          <w:rFonts w:cs="Calibri"/>
          <w:i/>
          <w:sz w:val="18"/>
          <w:szCs w:val="18"/>
        </w:rPr>
        <w:t xml:space="preserve">norma PN EN 303-5:2012 </w:t>
      </w:r>
      <w:bookmarkEnd w:id="89"/>
      <w:r w:rsidRPr="002C27D3">
        <w:rPr>
          <w:rFonts w:cs="Calibri"/>
          <w:i/>
          <w:sz w:val="18"/>
          <w:szCs w:val="18"/>
        </w:rPr>
        <w:t>(Wskaźniki emisji wyznaczone dla nowych kotłów według normy PN EN 303-5:2012 przy założeniu 10% tlenu w spalinach (zgodnie z metodyka przeliczania USEPA www.epa.gov/ttn/emc/methods/method19.html)</w:t>
      </w:r>
      <w:bookmarkEnd w:id="90"/>
    </w:p>
    <w:p w:rsidR="00286E91" w:rsidRPr="002C27D3" w:rsidRDefault="00286E91" w:rsidP="00286E91">
      <w:pPr>
        <w:rPr>
          <w:rFonts w:cs="Calibri"/>
          <w:szCs w:val="22"/>
        </w:rPr>
      </w:pPr>
      <w:r w:rsidRPr="002C27D3">
        <w:rPr>
          <w:rFonts w:cs="Calibri"/>
          <w:szCs w:val="22"/>
        </w:rPr>
        <w:t>Na potrzeby inwentaryzacji emisji w roku bazowym z uwagi na brak szczegółowej inwentaryzacji wszystkich kotłów/pieców/palenisk na terenie gminy wg powyższej tabeli pogrupowano typy kotłów w 5 grup w przypadku paliwa węglowego i 4 grupy w przypadku biomasy. Grupy te dotyczą jedynie paliw stałych z uwagi na zapisy „Uchwały Antysmogowej” mówiące o konieczności wymiany kotłów właśnie na paliwa stałe.  Grupy te posłużą również do szacunku liczby poszczególnych typów palenisk w gminie. Typy kotłów w poszczególnych grupach dobrano pod kątem wielkości emisji (zbliżone wartości), a następnie uśredniono wskaźniki dla tychże grup (w nawiasie przy danej grupie uśrednione typy palenisk z tabeli powyżej) jak w poniższej tabeli:</w:t>
      </w:r>
    </w:p>
    <w:p w:rsidR="00286E91" w:rsidRPr="002C27D3" w:rsidRDefault="00286E91" w:rsidP="00286E91">
      <w:pPr>
        <w:rPr>
          <w:rFonts w:cs="Calibri"/>
          <w:szCs w:val="22"/>
        </w:rPr>
      </w:pPr>
    </w:p>
    <w:p w:rsidR="00286E91" w:rsidRPr="002C27D3" w:rsidRDefault="00286E91" w:rsidP="00286E91">
      <w:pPr>
        <w:rPr>
          <w:rFonts w:cs="Calibri"/>
          <w:szCs w:val="22"/>
        </w:rPr>
      </w:pPr>
      <w:bookmarkStart w:id="91" w:name="_Toc530239949"/>
      <w:bookmarkStart w:id="92" w:name="_Toc533080140"/>
      <w:bookmarkStart w:id="93" w:name="_Toc7082507"/>
      <w:r w:rsidRPr="002C27D3">
        <w:rPr>
          <w:rFonts w:cs="Calibri"/>
          <w:i/>
          <w:sz w:val="18"/>
          <w:szCs w:val="18"/>
        </w:rPr>
        <w:t xml:space="preserve">Tabela </w:t>
      </w:r>
      <w:r w:rsidRPr="002C27D3">
        <w:rPr>
          <w:rFonts w:cs="Calibri"/>
          <w:i/>
          <w:sz w:val="18"/>
          <w:szCs w:val="18"/>
        </w:rPr>
        <w:fldChar w:fldCharType="begin"/>
      </w:r>
      <w:r w:rsidRPr="002C27D3">
        <w:rPr>
          <w:rFonts w:cs="Calibri"/>
          <w:i/>
          <w:sz w:val="18"/>
          <w:szCs w:val="18"/>
        </w:rPr>
        <w:instrText xml:space="preserve"> SEQ Tabela \* ARABIC </w:instrText>
      </w:r>
      <w:r w:rsidRPr="002C27D3">
        <w:rPr>
          <w:rFonts w:cs="Calibri"/>
          <w:i/>
          <w:sz w:val="18"/>
          <w:szCs w:val="18"/>
        </w:rPr>
        <w:fldChar w:fldCharType="separate"/>
      </w:r>
      <w:r w:rsidR="00E83E45">
        <w:rPr>
          <w:rFonts w:cs="Calibri"/>
          <w:i/>
          <w:noProof/>
          <w:sz w:val="18"/>
          <w:szCs w:val="18"/>
        </w:rPr>
        <w:t>6</w:t>
      </w:r>
      <w:r w:rsidRPr="002C27D3">
        <w:rPr>
          <w:rFonts w:cs="Calibri"/>
          <w:i/>
          <w:noProof/>
          <w:sz w:val="18"/>
          <w:szCs w:val="18"/>
        </w:rPr>
        <w:fldChar w:fldCharType="end"/>
      </w:r>
      <w:r w:rsidRPr="002C27D3">
        <w:rPr>
          <w:rFonts w:cs="Calibri"/>
          <w:i/>
          <w:sz w:val="18"/>
          <w:szCs w:val="18"/>
        </w:rPr>
        <w:t xml:space="preserve"> Wskaźniki emisji dla poszczególnych rodzajów paliw i typów kotłów wg grup</w:t>
      </w:r>
      <w:bookmarkEnd w:id="91"/>
      <w:bookmarkEnd w:id="92"/>
      <w:bookmarkEnd w:id="93"/>
      <w:r w:rsidRPr="002C27D3">
        <w:rPr>
          <w:rFonts w:cs="Calibri"/>
          <w:i/>
          <w:sz w:val="18"/>
          <w:szCs w:val="18"/>
        </w:rPr>
        <w:t xml:space="preserve"> </w:t>
      </w:r>
    </w:p>
    <w:tbl>
      <w:tblPr>
        <w:tblW w:w="5000" w:type="pct"/>
        <w:tblCellMar>
          <w:left w:w="70" w:type="dxa"/>
          <w:right w:w="70" w:type="dxa"/>
        </w:tblCellMar>
        <w:tblLook w:val="04A0" w:firstRow="1" w:lastRow="0" w:firstColumn="1" w:lastColumn="0" w:noHBand="0" w:noVBand="1"/>
      </w:tblPr>
      <w:tblGrid>
        <w:gridCol w:w="2574"/>
        <w:gridCol w:w="1157"/>
        <w:gridCol w:w="1208"/>
        <w:gridCol w:w="1015"/>
        <w:gridCol w:w="980"/>
        <w:gridCol w:w="999"/>
        <w:gridCol w:w="993"/>
        <w:gridCol w:w="909"/>
      </w:tblGrid>
      <w:tr w:rsidR="00286E91" w:rsidRPr="002C27D3" w:rsidTr="00B07A20">
        <w:trPr>
          <w:trHeight w:val="240"/>
        </w:trPr>
        <w:tc>
          <w:tcPr>
            <w:tcW w:w="5000" w:type="pct"/>
            <w:gridSpan w:val="8"/>
            <w:tcBorders>
              <w:top w:val="single" w:sz="4" w:space="0" w:color="auto"/>
              <w:left w:val="single" w:sz="4" w:space="0" w:color="auto"/>
              <w:bottom w:val="nil"/>
              <w:right w:val="single" w:sz="4" w:space="0" w:color="000000"/>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Indywidualny piec C.O., Paliwo - Węgiel</w:t>
            </w:r>
          </w:p>
        </w:tc>
      </w:tr>
      <w:tr w:rsidR="00286E91" w:rsidRPr="002C27D3" w:rsidTr="00B07A20">
        <w:trPr>
          <w:trHeight w:val="240"/>
        </w:trPr>
        <w:tc>
          <w:tcPr>
            <w:tcW w:w="1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left"/>
              <w:rPr>
                <w:rFonts w:cs="Calibri"/>
                <w:sz w:val="18"/>
                <w:szCs w:val="18"/>
              </w:rPr>
            </w:pPr>
            <w:r w:rsidRPr="002C27D3">
              <w:rPr>
                <w:rFonts w:cs="Calibri"/>
                <w:sz w:val="18"/>
                <w:szCs w:val="18"/>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PM10 [g / GJ]</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PM2,5 [g / GJ]</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CO2 [g / GJ]</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BaP [g / GJ]</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SO2 [g / GJ]</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Nox [g / GJ]</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 [g / GJ]</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1 grupa (trzony, kozy, kominki)</w:t>
            </w:r>
          </w:p>
        </w:tc>
        <w:tc>
          <w:tcPr>
            <w:tcW w:w="58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424,00</w:t>
            </w:r>
          </w:p>
        </w:tc>
        <w:tc>
          <w:tcPr>
            <w:tcW w:w="614"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106,00</w:t>
            </w:r>
          </w:p>
        </w:tc>
        <w:tc>
          <w:tcPr>
            <w:tcW w:w="516"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104000,00</w:t>
            </w:r>
          </w:p>
        </w:tc>
        <w:tc>
          <w:tcPr>
            <w:tcW w:w="49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0,26</w:t>
            </w:r>
          </w:p>
        </w:tc>
        <w:tc>
          <w:tcPr>
            <w:tcW w:w="50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450,00</w:t>
            </w:r>
          </w:p>
        </w:tc>
        <w:tc>
          <w:tcPr>
            <w:tcW w:w="505"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100,00</w:t>
            </w:r>
          </w:p>
        </w:tc>
        <w:tc>
          <w:tcPr>
            <w:tcW w:w="462"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2 grupa (1)</w:t>
            </w:r>
          </w:p>
        </w:tc>
        <w:tc>
          <w:tcPr>
            <w:tcW w:w="58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400,00</w:t>
            </w:r>
          </w:p>
        </w:tc>
        <w:tc>
          <w:tcPr>
            <w:tcW w:w="614"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398,00</w:t>
            </w:r>
          </w:p>
        </w:tc>
        <w:tc>
          <w:tcPr>
            <w:tcW w:w="516"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91000,00</w:t>
            </w:r>
          </w:p>
        </w:tc>
        <w:tc>
          <w:tcPr>
            <w:tcW w:w="49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0,23</w:t>
            </w:r>
          </w:p>
        </w:tc>
        <w:tc>
          <w:tcPr>
            <w:tcW w:w="50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400,00</w:t>
            </w:r>
          </w:p>
        </w:tc>
        <w:tc>
          <w:tcPr>
            <w:tcW w:w="505"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110,00</w:t>
            </w:r>
          </w:p>
        </w:tc>
        <w:tc>
          <w:tcPr>
            <w:tcW w:w="462"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4600,00</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3 grupa (2,3)</w:t>
            </w:r>
          </w:p>
        </w:tc>
        <w:tc>
          <w:tcPr>
            <w:tcW w:w="58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220,00</w:t>
            </w:r>
          </w:p>
        </w:tc>
        <w:tc>
          <w:tcPr>
            <w:tcW w:w="614"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185,00</w:t>
            </w:r>
          </w:p>
        </w:tc>
        <w:tc>
          <w:tcPr>
            <w:tcW w:w="516"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93000,00</w:t>
            </w:r>
          </w:p>
        </w:tc>
        <w:tc>
          <w:tcPr>
            <w:tcW w:w="49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0,18</w:t>
            </w:r>
          </w:p>
        </w:tc>
        <w:tc>
          <w:tcPr>
            <w:tcW w:w="50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341,40</w:t>
            </w:r>
          </w:p>
        </w:tc>
        <w:tc>
          <w:tcPr>
            <w:tcW w:w="505"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130,00</w:t>
            </w:r>
          </w:p>
        </w:tc>
        <w:tc>
          <w:tcPr>
            <w:tcW w:w="462"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2233,39</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4 grupa (4,7,8)</w:t>
            </w:r>
          </w:p>
        </w:tc>
        <w:tc>
          <w:tcPr>
            <w:tcW w:w="58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40,84</w:t>
            </w:r>
          </w:p>
        </w:tc>
        <w:tc>
          <w:tcPr>
            <w:tcW w:w="614"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39,65</w:t>
            </w:r>
          </w:p>
        </w:tc>
        <w:tc>
          <w:tcPr>
            <w:tcW w:w="516"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91666,67</w:t>
            </w:r>
          </w:p>
        </w:tc>
        <w:tc>
          <w:tcPr>
            <w:tcW w:w="49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0,07</w:t>
            </w:r>
          </w:p>
        </w:tc>
        <w:tc>
          <w:tcPr>
            <w:tcW w:w="508"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227,60</w:t>
            </w:r>
          </w:p>
        </w:tc>
        <w:tc>
          <w:tcPr>
            <w:tcW w:w="505"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263,33</w:t>
            </w:r>
          </w:p>
        </w:tc>
        <w:tc>
          <w:tcPr>
            <w:tcW w:w="462" w:type="pct"/>
            <w:tcBorders>
              <w:top w:val="nil"/>
              <w:left w:val="nil"/>
              <w:bottom w:val="single" w:sz="4" w:space="0" w:color="auto"/>
              <w:right w:val="single" w:sz="4" w:space="0" w:color="auto"/>
            </w:tcBorders>
            <w:shd w:val="clear" w:color="auto" w:fill="auto"/>
            <w:noWrap/>
            <w:vAlign w:val="center"/>
            <w:hideMark/>
          </w:tcPr>
          <w:p w:rsidR="00286E91" w:rsidRPr="002C27D3" w:rsidRDefault="00286E91" w:rsidP="00B07A20">
            <w:pPr>
              <w:spacing w:line="240" w:lineRule="auto"/>
              <w:jc w:val="center"/>
              <w:rPr>
                <w:rFonts w:cs="Calibri"/>
                <w:sz w:val="16"/>
                <w:szCs w:val="16"/>
              </w:rPr>
            </w:pPr>
            <w:r w:rsidRPr="002C27D3">
              <w:rPr>
                <w:rFonts w:cs="Calibri"/>
                <w:sz w:val="16"/>
                <w:szCs w:val="16"/>
              </w:rPr>
              <w:t>890,00</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left"/>
              <w:rPr>
                <w:rFonts w:ascii="Czcionka tekstu podstawowego" w:hAnsi="Czcionka tekstu podstawowego"/>
                <w:sz w:val="18"/>
                <w:szCs w:val="18"/>
              </w:rPr>
            </w:pPr>
            <w:r w:rsidRPr="002C27D3">
              <w:rPr>
                <w:rFonts w:cs="Calibri"/>
                <w:sz w:val="16"/>
                <w:szCs w:val="16"/>
              </w:rPr>
              <w:t>5 grupa (5,6,9,10)</w:t>
            </w:r>
          </w:p>
        </w:tc>
        <w:tc>
          <w:tcPr>
            <w:tcW w:w="588"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19,74</w:t>
            </w:r>
          </w:p>
        </w:tc>
        <w:tc>
          <w:tcPr>
            <w:tcW w:w="614"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19,44</w:t>
            </w:r>
          </w:p>
        </w:tc>
        <w:tc>
          <w:tcPr>
            <w:tcW w:w="516"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98000,00</w:t>
            </w:r>
          </w:p>
        </w:tc>
        <w:tc>
          <w:tcPr>
            <w:tcW w:w="498"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0,03</w:t>
            </w:r>
          </w:p>
        </w:tc>
        <w:tc>
          <w:tcPr>
            <w:tcW w:w="508"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505"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196,00</w:t>
            </w:r>
          </w:p>
        </w:tc>
        <w:tc>
          <w:tcPr>
            <w:tcW w:w="462" w:type="pct"/>
            <w:tcBorders>
              <w:top w:val="nil"/>
              <w:left w:val="nil"/>
              <w:bottom w:val="single" w:sz="4" w:space="0" w:color="auto"/>
              <w:right w:val="single" w:sz="4" w:space="0" w:color="auto"/>
            </w:tcBorders>
            <w:shd w:val="clear" w:color="auto" w:fill="auto"/>
            <w:noWrap/>
            <w:hideMark/>
          </w:tcPr>
          <w:p w:rsidR="00286E91" w:rsidRPr="002C27D3" w:rsidRDefault="00286E91" w:rsidP="00B07A20">
            <w:pPr>
              <w:spacing w:line="240" w:lineRule="auto"/>
              <w:jc w:val="center"/>
              <w:rPr>
                <w:rFonts w:cs="Calibri"/>
                <w:sz w:val="16"/>
                <w:szCs w:val="16"/>
              </w:rPr>
            </w:pPr>
            <w:r w:rsidRPr="002C27D3">
              <w:rPr>
                <w:rFonts w:cs="Calibri"/>
                <w:sz w:val="16"/>
                <w:szCs w:val="16"/>
              </w:rPr>
              <w:t>296,12</w:t>
            </w:r>
          </w:p>
        </w:tc>
      </w:tr>
      <w:tr w:rsidR="00286E91" w:rsidRPr="002C27D3" w:rsidTr="00B07A20">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86E91" w:rsidRPr="002C27D3" w:rsidRDefault="00286E91" w:rsidP="00B07A20">
            <w:pPr>
              <w:spacing w:line="240" w:lineRule="auto"/>
              <w:jc w:val="center"/>
              <w:rPr>
                <w:rFonts w:cs="Calibri"/>
                <w:b/>
                <w:bCs/>
                <w:sz w:val="18"/>
                <w:szCs w:val="18"/>
              </w:rPr>
            </w:pPr>
            <w:r w:rsidRPr="002C27D3">
              <w:rPr>
                <w:rFonts w:cs="Calibri"/>
                <w:b/>
                <w:bCs/>
                <w:sz w:val="18"/>
                <w:szCs w:val="18"/>
              </w:rPr>
              <w:t>Indywidualny piec C.O., Paliwo - Biomasa/Drewno</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left"/>
              <w:rPr>
                <w:rFonts w:cs="Calibri"/>
                <w:sz w:val="18"/>
                <w:szCs w:val="18"/>
              </w:rPr>
            </w:pPr>
            <w:r w:rsidRPr="002C27D3">
              <w:rPr>
                <w:rFonts w:cs="Calibri"/>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PM10 [g / GJ]</w:t>
            </w:r>
          </w:p>
        </w:tc>
        <w:tc>
          <w:tcPr>
            <w:tcW w:w="61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PM2,5 [g / GJ]</w:t>
            </w:r>
          </w:p>
        </w:tc>
        <w:tc>
          <w:tcPr>
            <w:tcW w:w="516"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CO2 [g / GJ]</w:t>
            </w:r>
          </w:p>
        </w:tc>
        <w:tc>
          <w:tcPr>
            <w:tcW w:w="49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BaP [g / GJ]</w:t>
            </w:r>
          </w:p>
        </w:tc>
        <w:tc>
          <w:tcPr>
            <w:tcW w:w="50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SO2 [g / GJ]</w:t>
            </w:r>
          </w:p>
        </w:tc>
        <w:tc>
          <w:tcPr>
            <w:tcW w:w="50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Nox [g / GJ]</w:t>
            </w:r>
          </w:p>
        </w:tc>
        <w:tc>
          <w:tcPr>
            <w:tcW w:w="46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ind w:left="-172" w:right="-203"/>
              <w:jc w:val="center"/>
              <w:rPr>
                <w:rFonts w:cs="Calibri"/>
                <w:b/>
                <w:bCs/>
                <w:sz w:val="16"/>
                <w:szCs w:val="16"/>
              </w:rPr>
            </w:pPr>
            <w:r w:rsidRPr="002C27D3">
              <w:rPr>
                <w:rFonts w:cs="Calibri"/>
                <w:b/>
                <w:bCs/>
                <w:sz w:val="16"/>
                <w:szCs w:val="16"/>
              </w:rPr>
              <w:t>CO [g / GJ]</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1 grupa (trzony, kozy, kominki)</w:t>
            </w:r>
          </w:p>
        </w:tc>
        <w:tc>
          <w:tcPr>
            <w:tcW w:w="58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672,00</w:t>
            </w:r>
          </w:p>
        </w:tc>
        <w:tc>
          <w:tcPr>
            <w:tcW w:w="61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168,00</w:t>
            </w:r>
          </w:p>
        </w:tc>
        <w:tc>
          <w:tcPr>
            <w:tcW w:w="516"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9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0,13</w:t>
            </w:r>
          </w:p>
        </w:tc>
        <w:tc>
          <w:tcPr>
            <w:tcW w:w="50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20,00</w:t>
            </w:r>
          </w:p>
        </w:tc>
        <w:tc>
          <w:tcPr>
            <w:tcW w:w="50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60,00</w:t>
            </w:r>
          </w:p>
        </w:tc>
        <w:tc>
          <w:tcPr>
            <w:tcW w:w="46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5250,00</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2 grupa (1,2)</w:t>
            </w:r>
          </w:p>
        </w:tc>
        <w:tc>
          <w:tcPr>
            <w:tcW w:w="58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760,00</w:t>
            </w:r>
          </w:p>
        </w:tc>
        <w:tc>
          <w:tcPr>
            <w:tcW w:w="61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740,00</w:t>
            </w:r>
          </w:p>
        </w:tc>
        <w:tc>
          <w:tcPr>
            <w:tcW w:w="516"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9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0,12</w:t>
            </w:r>
          </w:p>
        </w:tc>
        <w:tc>
          <w:tcPr>
            <w:tcW w:w="50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11,00</w:t>
            </w:r>
          </w:p>
        </w:tc>
        <w:tc>
          <w:tcPr>
            <w:tcW w:w="50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80,00</w:t>
            </w:r>
          </w:p>
        </w:tc>
        <w:tc>
          <w:tcPr>
            <w:tcW w:w="46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4000,00</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3 grupa (3)</w:t>
            </w:r>
          </w:p>
        </w:tc>
        <w:tc>
          <w:tcPr>
            <w:tcW w:w="58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108,00</w:t>
            </w:r>
          </w:p>
        </w:tc>
        <w:tc>
          <w:tcPr>
            <w:tcW w:w="61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102,60</w:t>
            </w:r>
          </w:p>
        </w:tc>
        <w:tc>
          <w:tcPr>
            <w:tcW w:w="516"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9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0,02</w:t>
            </w:r>
          </w:p>
        </w:tc>
        <w:tc>
          <w:tcPr>
            <w:tcW w:w="50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10,00</w:t>
            </w:r>
          </w:p>
        </w:tc>
        <w:tc>
          <w:tcPr>
            <w:tcW w:w="50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80,00</w:t>
            </w:r>
          </w:p>
        </w:tc>
        <w:tc>
          <w:tcPr>
            <w:tcW w:w="46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2850,00</w:t>
            </w:r>
          </w:p>
        </w:tc>
      </w:tr>
      <w:tr w:rsidR="00286E91" w:rsidRPr="002C27D3" w:rsidTr="00B07A20">
        <w:trPr>
          <w:trHeight w:val="240"/>
        </w:trPr>
        <w:tc>
          <w:tcPr>
            <w:tcW w:w="1309" w:type="pct"/>
            <w:tcBorders>
              <w:top w:val="nil"/>
              <w:left w:val="single" w:sz="4" w:space="0" w:color="auto"/>
              <w:bottom w:val="single" w:sz="4" w:space="0" w:color="auto"/>
              <w:right w:val="single" w:sz="4" w:space="0" w:color="auto"/>
            </w:tcBorders>
            <w:shd w:val="clear" w:color="auto" w:fill="auto"/>
            <w:noWrap/>
            <w:hideMark/>
          </w:tcPr>
          <w:p w:rsidR="00286E91" w:rsidRPr="002C27D3" w:rsidRDefault="00286E91" w:rsidP="00B07A20">
            <w:pPr>
              <w:spacing w:line="240" w:lineRule="auto"/>
              <w:jc w:val="left"/>
              <w:rPr>
                <w:rFonts w:cs="Calibri"/>
                <w:sz w:val="16"/>
                <w:szCs w:val="16"/>
              </w:rPr>
            </w:pPr>
            <w:r w:rsidRPr="002C27D3">
              <w:rPr>
                <w:rFonts w:cs="Calibri"/>
                <w:sz w:val="16"/>
                <w:szCs w:val="16"/>
              </w:rPr>
              <w:t>4 grupa (4,5,6,7,8,9,10)</w:t>
            </w:r>
          </w:p>
        </w:tc>
        <w:tc>
          <w:tcPr>
            <w:tcW w:w="58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32,95</w:t>
            </w:r>
          </w:p>
        </w:tc>
        <w:tc>
          <w:tcPr>
            <w:tcW w:w="614"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31,43</w:t>
            </w:r>
          </w:p>
        </w:tc>
        <w:tc>
          <w:tcPr>
            <w:tcW w:w="516"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0,00</w:t>
            </w:r>
          </w:p>
        </w:tc>
        <w:tc>
          <w:tcPr>
            <w:tcW w:w="49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0,03</w:t>
            </w:r>
          </w:p>
        </w:tc>
        <w:tc>
          <w:tcPr>
            <w:tcW w:w="508"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10,00</w:t>
            </w:r>
          </w:p>
        </w:tc>
        <w:tc>
          <w:tcPr>
            <w:tcW w:w="505"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146,57</w:t>
            </w:r>
          </w:p>
        </w:tc>
        <w:tc>
          <w:tcPr>
            <w:tcW w:w="462" w:type="pct"/>
            <w:tcBorders>
              <w:top w:val="nil"/>
              <w:left w:val="nil"/>
              <w:bottom w:val="single" w:sz="4" w:space="0" w:color="auto"/>
              <w:right w:val="single" w:sz="4" w:space="0" w:color="auto"/>
            </w:tcBorders>
            <w:shd w:val="clear" w:color="auto" w:fill="auto"/>
            <w:noWrap/>
            <w:vAlign w:val="bottom"/>
            <w:hideMark/>
          </w:tcPr>
          <w:p w:rsidR="00286E91" w:rsidRPr="002C27D3" w:rsidRDefault="00286E91" w:rsidP="00B07A20">
            <w:pPr>
              <w:spacing w:line="240" w:lineRule="auto"/>
              <w:jc w:val="center"/>
              <w:rPr>
                <w:rFonts w:cs="Calibri"/>
                <w:sz w:val="16"/>
                <w:szCs w:val="16"/>
              </w:rPr>
            </w:pPr>
            <w:r w:rsidRPr="002C27D3">
              <w:rPr>
                <w:rFonts w:cs="Calibri"/>
                <w:sz w:val="16"/>
                <w:szCs w:val="16"/>
              </w:rPr>
              <w:t>447,02</w:t>
            </w:r>
          </w:p>
        </w:tc>
      </w:tr>
    </w:tbl>
    <w:p w:rsidR="00286E91" w:rsidRPr="002C27D3" w:rsidRDefault="00286E91" w:rsidP="00286E91">
      <w:pPr>
        <w:rPr>
          <w:rFonts w:cs="Calibri"/>
          <w:i/>
          <w:sz w:val="18"/>
          <w:szCs w:val="18"/>
        </w:rPr>
      </w:pPr>
      <w:r w:rsidRPr="002C27D3">
        <w:rPr>
          <w:rFonts w:cs="Calibri"/>
          <w:i/>
          <w:sz w:val="18"/>
          <w:szCs w:val="18"/>
        </w:rPr>
        <w:t>Źródło: opracowanie własne na podstawie normy PN EN 303-5:2012.</w:t>
      </w:r>
    </w:p>
    <w:p w:rsidR="00286E91" w:rsidRPr="002C27D3" w:rsidRDefault="00286E91" w:rsidP="00286E91">
      <w:pPr>
        <w:rPr>
          <w:rFonts w:cs="Calibri"/>
          <w:szCs w:val="22"/>
        </w:rPr>
      </w:pPr>
    </w:p>
    <w:p w:rsidR="00286E91" w:rsidRPr="002C27D3" w:rsidRDefault="00286E91" w:rsidP="00286E91">
      <w:pPr>
        <w:pStyle w:val="Styl5"/>
        <w:spacing w:before="0" w:after="0"/>
        <w:rPr>
          <w:rFonts w:cs="Calibri"/>
        </w:rPr>
      </w:pPr>
      <w:bookmarkStart w:id="94" w:name="_Toc510767900"/>
      <w:bookmarkStart w:id="95" w:name="_Toc530239967"/>
      <w:bookmarkStart w:id="96" w:name="_Toc533080111"/>
      <w:bookmarkStart w:id="97" w:name="_Toc7082478"/>
      <w:r w:rsidRPr="002C27D3">
        <w:rPr>
          <w:rFonts w:cs="Calibri"/>
        </w:rPr>
        <w:t>Struktura zużycia paliw/energii w sektorze</w:t>
      </w:r>
      <w:bookmarkEnd w:id="94"/>
      <w:bookmarkEnd w:id="95"/>
      <w:bookmarkEnd w:id="96"/>
      <w:bookmarkEnd w:id="97"/>
    </w:p>
    <w:p w:rsidR="00286E91" w:rsidRPr="002C27D3" w:rsidRDefault="00286E91" w:rsidP="00286E91">
      <w:pPr>
        <w:rPr>
          <w:rFonts w:cs="Calibri"/>
        </w:rPr>
      </w:pPr>
    </w:p>
    <w:p w:rsidR="00286E91" w:rsidRPr="002C27D3" w:rsidRDefault="00286E91" w:rsidP="00286E91">
      <w:pPr>
        <w:rPr>
          <w:szCs w:val="22"/>
        </w:rPr>
      </w:pPr>
      <w:r w:rsidRPr="002C27D3">
        <w:rPr>
          <w:rFonts w:cs="Calibri"/>
          <w:szCs w:val="22"/>
        </w:rPr>
        <w:t xml:space="preserve">Kolejnym etapem jest oszacowanie % energii końcowej pochodzącej z poszczególnych grup palenisk wyznaczonych w poprzednim podrozdziale dla każdego rodzaju paliw.  </w:t>
      </w:r>
      <w:r w:rsidRPr="002C27D3">
        <w:rPr>
          <w:rFonts w:cs="Calibri"/>
        </w:rPr>
        <w:t xml:space="preserve">Ilość energii końcowej w GJ dla sektora budownictwa mieszkaniowego jednorodzinnego, która posłużyła do </w:t>
      </w:r>
      <w:r w:rsidRPr="002C27D3">
        <w:rPr>
          <w:rFonts w:cs="Calibri"/>
          <w:b/>
          <w:bCs/>
          <w:iCs/>
        </w:rPr>
        <w:t xml:space="preserve">określenia struktury zużycia energii z poszczególnych nośników oraz emisji, </w:t>
      </w:r>
      <w:r w:rsidRPr="002C27D3">
        <w:rPr>
          <w:rFonts w:cs="Calibri"/>
        </w:rPr>
        <w:t xml:space="preserve">to ilość energii końcowej zużytej w sektorze wg podrozdziału „Zużycie energii cieplnej” dla sektora budownictwa mieszkaniowego jednorodzinnego. Struktura zużycia energii z poszczególnych nośników została oszacowana na podstawie otrzymanych ankiet od mieszkańców, </w:t>
      </w:r>
      <w:r w:rsidRPr="002C27D3">
        <w:rPr>
          <w:szCs w:val="22"/>
        </w:rPr>
        <w:t>aktualnych dokumentów gminnych związanych z gospodarką energetyczną oraz danych GUS.</w:t>
      </w:r>
    </w:p>
    <w:p w:rsidR="00286E91" w:rsidRPr="002C27D3" w:rsidRDefault="00286E91" w:rsidP="00286E91">
      <w:pPr>
        <w:rPr>
          <w:rFonts w:cs="Calibri"/>
        </w:rPr>
      </w:pPr>
    </w:p>
    <w:p w:rsidR="00286E91" w:rsidRPr="002C27D3" w:rsidRDefault="00286E91" w:rsidP="00286E91">
      <w:pPr>
        <w:rPr>
          <w:rFonts w:cs="Calibri"/>
          <w:szCs w:val="22"/>
        </w:rPr>
      </w:pPr>
      <w:r w:rsidRPr="002C27D3">
        <w:rPr>
          <w:rFonts w:cs="Calibri"/>
          <w:szCs w:val="22"/>
        </w:rPr>
        <w:t>Do obliczeń ilości energii pochodzącej z poszczególnych nośników energii zastosowano następujące wartości WO (wartość opałowa):</w:t>
      </w:r>
    </w:p>
    <w:p w:rsidR="00286E91" w:rsidRPr="002C27D3" w:rsidRDefault="00286E91" w:rsidP="007D5312">
      <w:pPr>
        <w:numPr>
          <w:ilvl w:val="0"/>
          <w:numId w:val="34"/>
        </w:numPr>
      </w:pPr>
      <w:r w:rsidRPr="002C27D3">
        <w:t>Węgiel kamienny – 22,61 GJ/Mg (</w:t>
      </w:r>
      <w:r w:rsidRPr="002C27D3">
        <w:rPr>
          <w:rFonts w:cs="Calibri"/>
        </w:rPr>
        <w:t>KOBiZE</w:t>
      </w:r>
      <w:r w:rsidRPr="002C27D3">
        <w:t>)</w:t>
      </w:r>
    </w:p>
    <w:p w:rsidR="00286E91" w:rsidRPr="002C27D3" w:rsidRDefault="00286E91" w:rsidP="007D5312">
      <w:pPr>
        <w:numPr>
          <w:ilvl w:val="0"/>
          <w:numId w:val="34"/>
        </w:numPr>
        <w:rPr>
          <w:rFonts w:cs="Calibri"/>
          <w:szCs w:val="22"/>
        </w:rPr>
      </w:pPr>
      <w:r w:rsidRPr="002C27D3">
        <w:rPr>
          <w:rFonts w:cs="Calibri"/>
          <w:szCs w:val="22"/>
        </w:rPr>
        <w:t>Drewno opałowe – 15,60 GJ/Mg (</w:t>
      </w:r>
      <w:r w:rsidRPr="002C27D3">
        <w:rPr>
          <w:rFonts w:cs="Calibri"/>
        </w:rPr>
        <w:t>KOBiZE</w:t>
      </w:r>
      <w:r w:rsidRPr="002C27D3">
        <w:rPr>
          <w:rFonts w:cs="Calibri"/>
          <w:szCs w:val="22"/>
        </w:rPr>
        <w:t>)</w:t>
      </w:r>
    </w:p>
    <w:p w:rsidR="00286E91" w:rsidRPr="002C27D3" w:rsidRDefault="00286E91" w:rsidP="007D5312">
      <w:pPr>
        <w:numPr>
          <w:ilvl w:val="0"/>
          <w:numId w:val="34"/>
        </w:numPr>
        <w:rPr>
          <w:rFonts w:cs="Calibri"/>
          <w:szCs w:val="22"/>
        </w:rPr>
      </w:pPr>
      <w:r w:rsidRPr="002C27D3">
        <w:rPr>
          <w:rFonts w:cs="Calibri"/>
          <w:szCs w:val="22"/>
        </w:rPr>
        <w:t>Gaz (sieciowy, metan) – 0,0395 GJ/m</w:t>
      </w:r>
      <w:r w:rsidRPr="002C27D3">
        <w:rPr>
          <w:rFonts w:cs="Calibri"/>
          <w:szCs w:val="22"/>
          <w:vertAlign w:val="superscript"/>
        </w:rPr>
        <w:t xml:space="preserve">3 </w:t>
      </w:r>
      <w:r w:rsidRPr="002C27D3">
        <w:rPr>
          <w:rFonts w:cs="Calibri"/>
          <w:szCs w:val="22"/>
        </w:rPr>
        <w:t>(dane PGNiG)</w:t>
      </w:r>
    </w:p>
    <w:p w:rsidR="00286E91" w:rsidRPr="002C27D3" w:rsidRDefault="00286E91" w:rsidP="007D5312">
      <w:pPr>
        <w:numPr>
          <w:ilvl w:val="0"/>
          <w:numId w:val="34"/>
        </w:numPr>
      </w:pPr>
      <w:r w:rsidRPr="002C27D3">
        <w:rPr>
          <w:rFonts w:cs="Calibri"/>
          <w:szCs w:val="22"/>
        </w:rPr>
        <w:t>Olej opałowy</w:t>
      </w:r>
      <w:r w:rsidRPr="002C27D3">
        <w:t xml:space="preserve"> – 33,94 GJ/Mg (wartość opałowa przeliczona z uśrednionej gęstości oleju i wartości opałowej z </w:t>
      </w:r>
      <w:r w:rsidRPr="002C27D3">
        <w:rPr>
          <w:rFonts w:cs="Calibri"/>
        </w:rPr>
        <w:t>KOBiZE</w:t>
      </w:r>
      <w:r w:rsidRPr="002C27D3">
        <w:t>).</w:t>
      </w:r>
    </w:p>
    <w:p w:rsidR="00286E91" w:rsidRPr="002C27D3" w:rsidRDefault="00286E91" w:rsidP="00286E91">
      <w:pPr>
        <w:rPr>
          <w:rFonts w:cs="Calibri"/>
        </w:rPr>
      </w:pPr>
    </w:p>
    <w:p w:rsidR="00286E91" w:rsidRPr="002C27D3" w:rsidRDefault="00286E91" w:rsidP="00286E91">
      <w:pPr>
        <w:rPr>
          <w:rFonts w:cs="Calibri"/>
        </w:rPr>
      </w:pPr>
    </w:p>
    <w:p w:rsidR="00286E91" w:rsidRPr="002C27D3" w:rsidRDefault="00286E91" w:rsidP="00286E91">
      <w:pPr>
        <w:autoSpaceDE w:val="0"/>
        <w:autoSpaceDN w:val="0"/>
        <w:adjustRightInd w:val="0"/>
        <w:rPr>
          <w:rFonts w:cs="Calibri"/>
          <w:i/>
          <w:sz w:val="20"/>
          <w:szCs w:val="20"/>
        </w:rPr>
      </w:pPr>
      <w:bookmarkStart w:id="98" w:name="_Toc462924720"/>
      <w:bookmarkStart w:id="99" w:name="_Toc510767545"/>
      <w:bookmarkStart w:id="100" w:name="_Toc530239950"/>
      <w:bookmarkStart w:id="101" w:name="_Toc533080141"/>
      <w:bookmarkStart w:id="102" w:name="_Toc7082508"/>
      <w:r w:rsidRPr="002C27D3">
        <w:rPr>
          <w:rFonts w:cs="Calibri"/>
          <w:i/>
          <w:sz w:val="20"/>
          <w:szCs w:val="20"/>
        </w:rPr>
        <w:lastRenderedPageBreak/>
        <w:t xml:space="preserve">Tabela </w:t>
      </w:r>
      <w:r w:rsidRPr="002C27D3">
        <w:rPr>
          <w:rFonts w:cs="Calibri"/>
          <w:i/>
          <w:sz w:val="20"/>
          <w:szCs w:val="20"/>
        </w:rPr>
        <w:fldChar w:fldCharType="begin"/>
      </w:r>
      <w:r w:rsidRPr="002C27D3">
        <w:rPr>
          <w:rFonts w:cs="Calibri"/>
          <w:i/>
          <w:sz w:val="20"/>
          <w:szCs w:val="20"/>
        </w:rPr>
        <w:instrText xml:space="preserve"> SEQ Tabela \* ARABIC </w:instrText>
      </w:r>
      <w:r w:rsidRPr="002C27D3">
        <w:rPr>
          <w:rFonts w:cs="Calibri"/>
          <w:i/>
          <w:sz w:val="20"/>
          <w:szCs w:val="20"/>
        </w:rPr>
        <w:fldChar w:fldCharType="separate"/>
      </w:r>
      <w:r w:rsidR="00E83E45">
        <w:rPr>
          <w:rFonts w:cs="Calibri"/>
          <w:i/>
          <w:noProof/>
          <w:sz w:val="20"/>
          <w:szCs w:val="20"/>
        </w:rPr>
        <w:t>7</w:t>
      </w:r>
      <w:r w:rsidRPr="002C27D3">
        <w:rPr>
          <w:rFonts w:cs="Calibri"/>
          <w:i/>
          <w:sz w:val="20"/>
          <w:szCs w:val="20"/>
        </w:rPr>
        <w:fldChar w:fldCharType="end"/>
      </w:r>
      <w:r w:rsidRPr="002C27D3">
        <w:rPr>
          <w:rFonts w:cs="Calibri"/>
          <w:i/>
          <w:sz w:val="20"/>
          <w:szCs w:val="20"/>
        </w:rPr>
        <w:t>. Zużycie energii z poszczególnych nośników do celów grzewczych dla sektora budownictwa mieszkaniowego w gminie w roku 201</w:t>
      </w:r>
      <w:bookmarkEnd w:id="98"/>
      <w:r w:rsidRPr="002C27D3">
        <w:rPr>
          <w:rFonts w:cs="Calibri"/>
          <w:i/>
          <w:sz w:val="20"/>
          <w:szCs w:val="20"/>
        </w:rPr>
        <w:t>7</w:t>
      </w:r>
      <w:bookmarkEnd w:id="99"/>
      <w:bookmarkEnd w:id="100"/>
      <w:bookmarkEnd w:id="101"/>
      <w:bookmarkEnd w:id="10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3097"/>
        <w:gridCol w:w="3339"/>
        <w:gridCol w:w="3339"/>
      </w:tblGrid>
      <w:tr w:rsidR="00286E91" w:rsidRPr="002C27D3" w:rsidTr="00B07A20">
        <w:trPr>
          <w:trHeight w:hRule="exact" w:val="340"/>
        </w:trPr>
        <w:tc>
          <w:tcPr>
            <w:tcW w:w="1584" w:type="pct"/>
            <w:shd w:val="clear" w:color="auto" w:fill="auto"/>
          </w:tcPr>
          <w:p w:rsidR="00286E91" w:rsidRPr="002C27D3" w:rsidRDefault="00286E91" w:rsidP="00B07A20">
            <w:pPr>
              <w:pStyle w:val="Bezodstpw"/>
              <w:spacing w:line="276" w:lineRule="auto"/>
              <w:rPr>
                <w:rFonts w:cs="Calibri"/>
                <w:b/>
                <w:sz w:val="20"/>
                <w:szCs w:val="20"/>
              </w:rPr>
            </w:pPr>
            <w:bookmarkStart w:id="103" w:name="_Hlk5719476"/>
            <w:r w:rsidRPr="002C27D3">
              <w:rPr>
                <w:rFonts w:cs="Calibri"/>
                <w:b/>
                <w:sz w:val="20"/>
                <w:szCs w:val="20"/>
              </w:rPr>
              <w:t>Rodzaj nośnika energii</w:t>
            </w:r>
          </w:p>
        </w:tc>
        <w:tc>
          <w:tcPr>
            <w:tcW w:w="1708" w:type="pct"/>
            <w:shd w:val="clear" w:color="auto" w:fill="auto"/>
          </w:tcPr>
          <w:p w:rsidR="00286E91" w:rsidRPr="002C27D3" w:rsidRDefault="00286E91" w:rsidP="00B07A20">
            <w:pPr>
              <w:pStyle w:val="Bezodstpw"/>
              <w:spacing w:line="276" w:lineRule="auto"/>
              <w:jc w:val="center"/>
              <w:rPr>
                <w:rFonts w:cs="Calibri"/>
                <w:b/>
                <w:sz w:val="20"/>
                <w:szCs w:val="20"/>
              </w:rPr>
            </w:pPr>
            <w:r w:rsidRPr="002C27D3">
              <w:rPr>
                <w:rFonts w:cs="Calibri"/>
                <w:b/>
                <w:sz w:val="20"/>
                <w:szCs w:val="20"/>
              </w:rPr>
              <w:t>Ilość energii końcowej [GJ/rok]</w:t>
            </w:r>
          </w:p>
        </w:tc>
        <w:tc>
          <w:tcPr>
            <w:tcW w:w="1708" w:type="pct"/>
            <w:shd w:val="clear" w:color="auto" w:fill="auto"/>
          </w:tcPr>
          <w:p w:rsidR="00286E91" w:rsidRPr="002C27D3" w:rsidRDefault="00286E91" w:rsidP="00B07A20">
            <w:pPr>
              <w:pStyle w:val="Bezodstpw"/>
              <w:spacing w:line="276" w:lineRule="auto"/>
              <w:jc w:val="center"/>
              <w:rPr>
                <w:rFonts w:cs="Calibri"/>
                <w:b/>
                <w:sz w:val="20"/>
                <w:szCs w:val="20"/>
              </w:rPr>
            </w:pPr>
            <w:r w:rsidRPr="002C27D3">
              <w:rPr>
                <w:rFonts w:cs="Calibri"/>
                <w:b/>
                <w:sz w:val="20"/>
                <w:szCs w:val="20"/>
              </w:rPr>
              <w:t>Udział procentowy</w:t>
            </w:r>
          </w:p>
        </w:tc>
      </w:tr>
      <w:tr w:rsidR="00DE1D17" w:rsidRPr="002C27D3" w:rsidTr="00B07A20">
        <w:trPr>
          <w:trHeight w:hRule="exact" w:val="340"/>
        </w:trPr>
        <w:tc>
          <w:tcPr>
            <w:tcW w:w="1584" w:type="pct"/>
            <w:vAlign w:val="center"/>
          </w:tcPr>
          <w:p w:rsidR="00DE1D17" w:rsidRPr="002C27D3" w:rsidRDefault="00DE1D17" w:rsidP="00DE1D17">
            <w:pPr>
              <w:spacing w:line="240" w:lineRule="auto"/>
              <w:rPr>
                <w:b/>
                <w:sz w:val="20"/>
                <w:szCs w:val="20"/>
              </w:rPr>
            </w:pPr>
            <w:r w:rsidRPr="002C27D3">
              <w:rPr>
                <w:b/>
                <w:sz w:val="20"/>
                <w:szCs w:val="20"/>
              </w:rPr>
              <w:t>węgiel</w:t>
            </w:r>
          </w:p>
        </w:tc>
        <w:tc>
          <w:tcPr>
            <w:tcW w:w="1708" w:type="pct"/>
            <w:vAlign w:val="center"/>
          </w:tcPr>
          <w:p w:rsidR="00DE1D17" w:rsidRPr="00DE1D17" w:rsidRDefault="00DE1D17" w:rsidP="00DE1D17">
            <w:pPr>
              <w:spacing w:line="240" w:lineRule="auto"/>
              <w:jc w:val="center"/>
              <w:rPr>
                <w:b/>
                <w:sz w:val="20"/>
                <w:szCs w:val="20"/>
              </w:rPr>
            </w:pPr>
            <w:r w:rsidRPr="00DE1D17">
              <w:rPr>
                <w:b/>
                <w:sz w:val="20"/>
                <w:szCs w:val="20"/>
              </w:rPr>
              <w:t>90 49</w:t>
            </w:r>
            <w:r w:rsidR="00792BA7">
              <w:rPr>
                <w:b/>
                <w:sz w:val="20"/>
                <w:szCs w:val="20"/>
              </w:rPr>
              <w:t>3</w:t>
            </w:r>
          </w:p>
        </w:tc>
        <w:tc>
          <w:tcPr>
            <w:tcW w:w="1708" w:type="pct"/>
            <w:vAlign w:val="center"/>
          </w:tcPr>
          <w:p w:rsidR="00DE1D17" w:rsidRPr="00DE1D17" w:rsidRDefault="00DE1D17" w:rsidP="00DE1D17">
            <w:pPr>
              <w:jc w:val="center"/>
              <w:rPr>
                <w:b/>
                <w:sz w:val="20"/>
                <w:szCs w:val="20"/>
              </w:rPr>
            </w:pPr>
            <w:r w:rsidRPr="00DE1D17">
              <w:rPr>
                <w:b/>
                <w:sz w:val="20"/>
                <w:szCs w:val="20"/>
              </w:rPr>
              <w:t>52,8%</w:t>
            </w:r>
          </w:p>
        </w:tc>
      </w:tr>
      <w:tr w:rsidR="00DE1D17" w:rsidRPr="002C27D3" w:rsidTr="00B07A20">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1 grupa</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1 26</w:t>
            </w:r>
            <w:r w:rsidR="00792BA7">
              <w:rPr>
                <w:sz w:val="18"/>
                <w:szCs w:val="18"/>
              </w:rPr>
              <w:t>8</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1,4%</w:t>
            </w:r>
          </w:p>
        </w:tc>
      </w:tr>
      <w:tr w:rsidR="00DE1D17" w:rsidRPr="002C27D3" w:rsidTr="00B07A20">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2 grupa</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31 672</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35,0%</w:t>
            </w:r>
          </w:p>
        </w:tc>
      </w:tr>
      <w:tr w:rsidR="00DE1D17" w:rsidRPr="002C27D3" w:rsidTr="00B07A20">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3 grupa</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27 691</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30,6%</w:t>
            </w:r>
          </w:p>
        </w:tc>
      </w:tr>
      <w:tr w:rsidR="00DE1D17" w:rsidRPr="002C27D3" w:rsidTr="00B07A20">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4 grupa</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22 623</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25,0%</w:t>
            </w:r>
          </w:p>
        </w:tc>
      </w:tr>
      <w:tr w:rsidR="00DE1D17" w:rsidRPr="002C27D3" w:rsidTr="00B07A20">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5 grupa</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7 239</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8,0%</w:t>
            </w:r>
          </w:p>
        </w:tc>
      </w:tr>
      <w:tr w:rsidR="00DE1D17" w:rsidRPr="002C27D3" w:rsidTr="00B07A20">
        <w:trPr>
          <w:trHeight w:hRule="exact" w:val="340"/>
        </w:trPr>
        <w:tc>
          <w:tcPr>
            <w:tcW w:w="1584" w:type="pct"/>
            <w:vAlign w:val="center"/>
          </w:tcPr>
          <w:p w:rsidR="00DE1D17" w:rsidRPr="002C27D3" w:rsidRDefault="00DE1D17" w:rsidP="00DE1D17">
            <w:pPr>
              <w:spacing w:line="240" w:lineRule="auto"/>
              <w:rPr>
                <w:b/>
                <w:sz w:val="20"/>
                <w:szCs w:val="20"/>
              </w:rPr>
            </w:pPr>
            <w:r w:rsidRPr="002C27D3">
              <w:rPr>
                <w:b/>
                <w:sz w:val="20"/>
                <w:szCs w:val="20"/>
              </w:rPr>
              <w:t>gaz</w:t>
            </w:r>
          </w:p>
        </w:tc>
        <w:tc>
          <w:tcPr>
            <w:tcW w:w="1708" w:type="pct"/>
            <w:vAlign w:val="center"/>
          </w:tcPr>
          <w:p w:rsidR="00DE1D17" w:rsidRPr="00DE1D17" w:rsidRDefault="00DE1D17" w:rsidP="00DE1D17">
            <w:pPr>
              <w:spacing w:line="240" w:lineRule="auto"/>
              <w:jc w:val="center"/>
              <w:rPr>
                <w:b/>
                <w:sz w:val="20"/>
                <w:szCs w:val="20"/>
              </w:rPr>
            </w:pPr>
            <w:r w:rsidRPr="00DE1D17">
              <w:rPr>
                <w:b/>
                <w:sz w:val="20"/>
                <w:szCs w:val="20"/>
              </w:rPr>
              <w:t>20665</w:t>
            </w:r>
          </w:p>
        </w:tc>
        <w:tc>
          <w:tcPr>
            <w:tcW w:w="1708" w:type="pct"/>
            <w:vAlign w:val="center"/>
          </w:tcPr>
          <w:p w:rsidR="00DE1D17" w:rsidRDefault="00DE1D17" w:rsidP="00DE1D17">
            <w:pPr>
              <w:jc w:val="center"/>
              <w:rPr>
                <w:rFonts w:ascii="Czcionka tekstu podstawowego" w:hAnsi="Czcionka tekstu podstawowego"/>
                <w:b/>
                <w:bCs/>
                <w:color w:val="000000"/>
                <w:sz w:val="20"/>
                <w:szCs w:val="20"/>
              </w:rPr>
            </w:pPr>
            <w:r w:rsidRPr="00DE1D17">
              <w:rPr>
                <w:b/>
                <w:sz w:val="20"/>
                <w:szCs w:val="20"/>
              </w:rPr>
              <w:t>12,1%</w:t>
            </w:r>
          </w:p>
        </w:tc>
      </w:tr>
      <w:tr w:rsidR="00DE1D17" w:rsidRPr="002C27D3" w:rsidTr="00B07A20">
        <w:trPr>
          <w:trHeight w:hRule="exact" w:val="340"/>
        </w:trPr>
        <w:tc>
          <w:tcPr>
            <w:tcW w:w="1584" w:type="pct"/>
            <w:vAlign w:val="center"/>
          </w:tcPr>
          <w:p w:rsidR="00DE1D17" w:rsidRPr="002C27D3" w:rsidRDefault="00DE1D17" w:rsidP="00DE1D17">
            <w:pPr>
              <w:spacing w:line="240" w:lineRule="auto"/>
              <w:rPr>
                <w:b/>
                <w:sz w:val="20"/>
                <w:szCs w:val="20"/>
              </w:rPr>
            </w:pPr>
            <w:r w:rsidRPr="002C27D3">
              <w:rPr>
                <w:b/>
                <w:sz w:val="20"/>
                <w:szCs w:val="20"/>
              </w:rPr>
              <w:t>biomasa</w:t>
            </w:r>
          </w:p>
        </w:tc>
        <w:tc>
          <w:tcPr>
            <w:tcW w:w="1708" w:type="pct"/>
            <w:vAlign w:val="center"/>
          </w:tcPr>
          <w:p w:rsidR="00DE1D17" w:rsidRPr="00DE1D17" w:rsidRDefault="00DE1D17" w:rsidP="00DE1D17">
            <w:pPr>
              <w:spacing w:line="240" w:lineRule="auto"/>
              <w:jc w:val="center"/>
              <w:rPr>
                <w:b/>
                <w:sz w:val="20"/>
                <w:szCs w:val="20"/>
              </w:rPr>
            </w:pPr>
            <w:r w:rsidRPr="00DE1D17">
              <w:rPr>
                <w:b/>
                <w:sz w:val="20"/>
                <w:szCs w:val="20"/>
              </w:rPr>
              <w:t>60 230</w:t>
            </w:r>
          </w:p>
        </w:tc>
        <w:tc>
          <w:tcPr>
            <w:tcW w:w="1708" w:type="pct"/>
            <w:vAlign w:val="center"/>
          </w:tcPr>
          <w:p w:rsidR="00DE1D17" w:rsidRPr="00DE1D17" w:rsidRDefault="00DE1D17" w:rsidP="00DE1D17">
            <w:pPr>
              <w:spacing w:line="240" w:lineRule="auto"/>
              <w:jc w:val="center"/>
              <w:rPr>
                <w:b/>
                <w:sz w:val="20"/>
                <w:szCs w:val="20"/>
              </w:rPr>
            </w:pPr>
            <w:r w:rsidRPr="00DE1D17">
              <w:rPr>
                <w:b/>
                <w:sz w:val="20"/>
                <w:szCs w:val="20"/>
              </w:rPr>
              <w:t>35,1%</w:t>
            </w:r>
          </w:p>
        </w:tc>
      </w:tr>
      <w:tr w:rsidR="00DE1D17" w:rsidRPr="002C27D3" w:rsidTr="009948D5">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1 grupa</w:t>
            </w:r>
          </w:p>
        </w:tc>
        <w:tc>
          <w:tcPr>
            <w:tcW w:w="1708" w:type="pct"/>
            <w:vAlign w:val="bottom"/>
          </w:tcPr>
          <w:p w:rsidR="00DE1D17" w:rsidRPr="00DE1D17" w:rsidRDefault="00DE1D17" w:rsidP="00DE1D17">
            <w:pPr>
              <w:spacing w:line="240" w:lineRule="auto"/>
              <w:jc w:val="center"/>
              <w:rPr>
                <w:sz w:val="18"/>
                <w:szCs w:val="18"/>
              </w:rPr>
            </w:pPr>
            <w:r w:rsidRPr="00DE1D17">
              <w:rPr>
                <w:sz w:val="18"/>
                <w:szCs w:val="18"/>
              </w:rPr>
              <w:t>1 807</w:t>
            </w:r>
          </w:p>
        </w:tc>
        <w:tc>
          <w:tcPr>
            <w:tcW w:w="1708" w:type="pct"/>
            <w:vAlign w:val="bottom"/>
          </w:tcPr>
          <w:p w:rsidR="00DE1D17" w:rsidRPr="00DE1D17" w:rsidRDefault="00DE1D17" w:rsidP="00DE1D17">
            <w:pPr>
              <w:jc w:val="center"/>
              <w:rPr>
                <w:sz w:val="18"/>
                <w:szCs w:val="18"/>
              </w:rPr>
            </w:pPr>
            <w:r w:rsidRPr="00DE1D17">
              <w:rPr>
                <w:sz w:val="18"/>
                <w:szCs w:val="18"/>
              </w:rPr>
              <w:t>3,0%</w:t>
            </w:r>
          </w:p>
        </w:tc>
      </w:tr>
      <w:tr w:rsidR="00DE1D17" w:rsidRPr="002C27D3" w:rsidTr="009948D5">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2 grupa</w:t>
            </w:r>
          </w:p>
        </w:tc>
        <w:tc>
          <w:tcPr>
            <w:tcW w:w="1708" w:type="pct"/>
            <w:vAlign w:val="bottom"/>
          </w:tcPr>
          <w:p w:rsidR="00DE1D17" w:rsidRPr="00DE1D17" w:rsidRDefault="00DE1D17" w:rsidP="00DE1D17">
            <w:pPr>
              <w:spacing w:line="240" w:lineRule="auto"/>
              <w:jc w:val="center"/>
              <w:rPr>
                <w:sz w:val="18"/>
                <w:szCs w:val="18"/>
              </w:rPr>
            </w:pPr>
            <w:r w:rsidRPr="00DE1D17">
              <w:rPr>
                <w:sz w:val="18"/>
                <w:szCs w:val="18"/>
              </w:rPr>
              <w:t>24 694</w:t>
            </w:r>
          </w:p>
        </w:tc>
        <w:tc>
          <w:tcPr>
            <w:tcW w:w="1708" w:type="pct"/>
            <w:vAlign w:val="bottom"/>
          </w:tcPr>
          <w:p w:rsidR="00DE1D17" w:rsidRPr="00DE1D17" w:rsidRDefault="00DE1D17" w:rsidP="00DE1D17">
            <w:pPr>
              <w:spacing w:line="240" w:lineRule="auto"/>
              <w:jc w:val="center"/>
              <w:rPr>
                <w:sz w:val="18"/>
                <w:szCs w:val="18"/>
              </w:rPr>
            </w:pPr>
            <w:r w:rsidRPr="00DE1D17">
              <w:rPr>
                <w:sz w:val="18"/>
                <w:szCs w:val="18"/>
              </w:rPr>
              <w:t>41,0%</w:t>
            </w:r>
          </w:p>
        </w:tc>
      </w:tr>
      <w:tr w:rsidR="00DE1D17" w:rsidRPr="002C27D3" w:rsidTr="009948D5">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3 grupa</w:t>
            </w:r>
          </w:p>
        </w:tc>
        <w:tc>
          <w:tcPr>
            <w:tcW w:w="1708" w:type="pct"/>
            <w:vAlign w:val="bottom"/>
          </w:tcPr>
          <w:p w:rsidR="00DE1D17" w:rsidRPr="00DE1D17" w:rsidRDefault="00DE1D17" w:rsidP="00DE1D17">
            <w:pPr>
              <w:spacing w:line="240" w:lineRule="auto"/>
              <w:jc w:val="center"/>
              <w:rPr>
                <w:sz w:val="18"/>
                <w:szCs w:val="18"/>
              </w:rPr>
            </w:pPr>
            <w:r w:rsidRPr="00DE1D17">
              <w:rPr>
                <w:sz w:val="18"/>
                <w:szCs w:val="18"/>
              </w:rPr>
              <w:t>18 069,0</w:t>
            </w:r>
          </w:p>
        </w:tc>
        <w:tc>
          <w:tcPr>
            <w:tcW w:w="1708" w:type="pct"/>
            <w:vAlign w:val="center"/>
          </w:tcPr>
          <w:p w:rsidR="00DE1D17" w:rsidRPr="00DE1D17" w:rsidRDefault="00DE1D17" w:rsidP="00DE1D17">
            <w:pPr>
              <w:spacing w:line="240" w:lineRule="auto"/>
              <w:jc w:val="center"/>
              <w:rPr>
                <w:sz w:val="18"/>
                <w:szCs w:val="18"/>
              </w:rPr>
            </w:pPr>
            <w:r w:rsidRPr="00DE1D17">
              <w:rPr>
                <w:sz w:val="18"/>
                <w:szCs w:val="18"/>
              </w:rPr>
              <w:t>30,0%</w:t>
            </w:r>
          </w:p>
        </w:tc>
      </w:tr>
      <w:tr w:rsidR="00DE1D17" w:rsidRPr="002C27D3" w:rsidTr="009948D5">
        <w:trPr>
          <w:trHeight w:hRule="exact" w:val="340"/>
        </w:trPr>
        <w:tc>
          <w:tcPr>
            <w:tcW w:w="1584" w:type="pct"/>
            <w:vAlign w:val="bottom"/>
          </w:tcPr>
          <w:p w:rsidR="00DE1D17" w:rsidRPr="002C27D3" w:rsidRDefault="00DE1D17" w:rsidP="00DE1D17">
            <w:pPr>
              <w:spacing w:line="240" w:lineRule="auto"/>
              <w:jc w:val="left"/>
              <w:rPr>
                <w:sz w:val="18"/>
                <w:szCs w:val="18"/>
              </w:rPr>
            </w:pPr>
            <w:r w:rsidRPr="002C27D3">
              <w:rPr>
                <w:sz w:val="18"/>
                <w:szCs w:val="18"/>
              </w:rPr>
              <w:t>4 grupa</w:t>
            </w:r>
          </w:p>
        </w:tc>
        <w:tc>
          <w:tcPr>
            <w:tcW w:w="1708" w:type="pct"/>
            <w:vAlign w:val="bottom"/>
          </w:tcPr>
          <w:p w:rsidR="00DE1D17" w:rsidRPr="00DE1D17" w:rsidRDefault="00DE1D17" w:rsidP="00DE1D17">
            <w:pPr>
              <w:spacing w:line="240" w:lineRule="auto"/>
              <w:jc w:val="center"/>
              <w:rPr>
                <w:sz w:val="18"/>
                <w:szCs w:val="18"/>
              </w:rPr>
            </w:pPr>
            <w:r w:rsidRPr="00DE1D17">
              <w:rPr>
                <w:sz w:val="18"/>
                <w:szCs w:val="18"/>
              </w:rPr>
              <w:t>15 660</w:t>
            </w:r>
          </w:p>
        </w:tc>
        <w:tc>
          <w:tcPr>
            <w:tcW w:w="1708" w:type="pct"/>
            <w:vAlign w:val="bottom"/>
          </w:tcPr>
          <w:p w:rsidR="00DE1D17" w:rsidRPr="00DE1D17" w:rsidRDefault="00DE1D17" w:rsidP="00DE1D17">
            <w:pPr>
              <w:spacing w:line="240" w:lineRule="auto"/>
              <w:jc w:val="center"/>
              <w:rPr>
                <w:sz w:val="18"/>
                <w:szCs w:val="18"/>
              </w:rPr>
            </w:pPr>
            <w:r w:rsidRPr="00DE1D17">
              <w:rPr>
                <w:sz w:val="18"/>
                <w:szCs w:val="18"/>
              </w:rPr>
              <w:t>26,0%</w:t>
            </w:r>
          </w:p>
        </w:tc>
      </w:tr>
      <w:tr w:rsidR="00286E91" w:rsidRPr="002C27D3" w:rsidTr="00B07A20">
        <w:trPr>
          <w:trHeight w:hRule="exact" w:val="340"/>
        </w:trPr>
        <w:tc>
          <w:tcPr>
            <w:tcW w:w="1584" w:type="pct"/>
          </w:tcPr>
          <w:p w:rsidR="00286E91" w:rsidRPr="002C27D3" w:rsidRDefault="00286E91" w:rsidP="00B07A20">
            <w:pPr>
              <w:spacing w:line="240" w:lineRule="auto"/>
              <w:rPr>
                <w:b/>
                <w:bCs/>
                <w:sz w:val="20"/>
                <w:szCs w:val="20"/>
              </w:rPr>
            </w:pPr>
            <w:r w:rsidRPr="002C27D3">
              <w:rPr>
                <w:b/>
                <w:sz w:val="20"/>
                <w:szCs w:val="20"/>
              </w:rPr>
              <w:t>łącznie</w:t>
            </w:r>
          </w:p>
        </w:tc>
        <w:tc>
          <w:tcPr>
            <w:tcW w:w="1708" w:type="pct"/>
            <w:vAlign w:val="center"/>
          </w:tcPr>
          <w:p w:rsidR="00286E91" w:rsidRPr="002C27D3" w:rsidRDefault="00286E91" w:rsidP="00B07A20">
            <w:pPr>
              <w:spacing w:line="240" w:lineRule="auto"/>
              <w:jc w:val="center"/>
              <w:rPr>
                <w:rFonts w:ascii="Verdana" w:hAnsi="Verdana"/>
                <w:b/>
                <w:sz w:val="16"/>
                <w:szCs w:val="16"/>
              </w:rPr>
            </w:pPr>
            <w:r w:rsidRPr="002C27D3">
              <w:rPr>
                <w:rFonts w:ascii="Verdana" w:hAnsi="Verdana"/>
                <w:b/>
                <w:sz w:val="16"/>
                <w:szCs w:val="16"/>
              </w:rPr>
              <w:t>171 388</w:t>
            </w:r>
          </w:p>
        </w:tc>
        <w:tc>
          <w:tcPr>
            <w:tcW w:w="1708" w:type="pct"/>
            <w:vAlign w:val="center"/>
          </w:tcPr>
          <w:p w:rsidR="00286E91" w:rsidRPr="002C27D3" w:rsidRDefault="00286E91" w:rsidP="00B07A20">
            <w:pPr>
              <w:spacing w:line="240" w:lineRule="auto"/>
              <w:jc w:val="center"/>
              <w:rPr>
                <w:b/>
                <w:sz w:val="20"/>
                <w:szCs w:val="20"/>
              </w:rPr>
            </w:pPr>
            <w:r w:rsidRPr="002C27D3">
              <w:rPr>
                <w:b/>
                <w:sz w:val="20"/>
                <w:szCs w:val="20"/>
              </w:rPr>
              <w:t>100,0%</w:t>
            </w:r>
          </w:p>
        </w:tc>
      </w:tr>
    </w:tbl>
    <w:bookmarkEnd w:id="103"/>
    <w:p w:rsidR="00286E91" w:rsidRPr="002C27D3" w:rsidRDefault="00286E91" w:rsidP="00286E91">
      <w:pPr>
        <w:rPr>
          <w:rFonts w:cs="Calibri"/>
          <w:i/>
          <w:sz w:val="18"/>
          <w:szCs w:val="18"/>
        </w:rPr>
      </w:pPr>
      <w:r w:rsidRPr="002C27D3">
        <w:rPr>
          <w:rFonts w:cs="Calibri"/>
          <w:i/>
          <w:sz w:val="18"/>
          <w:szCs w:val="18"/>
        </w:rPr>
        <w:t>Źródło: Obliczenia własne na podstawie ankiet oraz na danych z GUS 2017</w:t>
      </w:r>
    </w:p>
    <w:p w:rsidR="00286E91" w:rsidRPr="002C27D3" w:rsidRDefault="00286E91" w:rsidP="00286E91">
      <w:pPr>
        <w:rPr>
          <w:rFonts w:cs="Calibri"/>
          <w:i/>
          <w:sz w:val="18"/>
          <w:szCs w:val="18"/>
        </w:rPr>
      </w:pPr>
    </w:p>
    <w:p w:rsidR="00286E91" w:rsidRPr="002C27D3" w:rsidRDefault="00286E91" w:rsidP="00286E91">
      <w:pPr>
        <w:rPr>
          <w:rFonts w:cs="Calibri"/>
          <w:i/>
          <w:sz w:val="18"/>
          <w:szCs w:val="18"/>
        </w:rPr>
      </w:pPr>
    </w:p>
    <w:p w:rsidR="00286E91" w:rsidRPr="002C27D3" w:rsidRDefault="00286E91" w:rsidP="00286E91">
      <w:pPr>
        <w:rPr>
          <w:rFonts w:cs="Calibri"/>
          <w:i/>
          <w:sz w:val="18"/>
          <w:szCs w:val="18"/>
        </w:rPr>
      </w:pPr>
    </w:p>
    <w:p w:rsidR="00286E91" w:rsidRPr="002C27D3" w:rsidRDefault="00286E91" w:rsidP="00286E91">
      <w:pPr>
        <w:pStyle w:val="Styl5"/>
        <w:spacing w:before="0" w:after="0"/>
      </w:pPr>
      <w:bookmarkStart w:id="104" w:name="_Toc510767901"/>
      <w:bookmarkStart w:id="105" w:name="_Toc530239968"/>
      <w:bookmarkStart w:id="106" w:name="_Toc533080112"/>
      <w:bookmarkStart w:id="107" w:name="_Toc7082479"/>
      <w:r w:rsidRPr="002C27D3">
        <w:t>Wielkość emisji w sektorze</w:t>
      </w:r>
      <w:bookmarkEnd w:id="104"/>
      <w:bookmarkEnd w:id="105"/>
      <w:bookmarkEnd w:id="106"/>
      <w:bookmarkEnd w:id="107"/>
    </w:p>
    <w:p w:rsidR="00286E91" w:rsidRPr="002C27D3" w:rsidRDefault="00286E91" w:rsidP="00286E91">
      <w:pPr>
        <w:pStyle w:val="Legenda"/>
        <w:jc w:val="both"/>
        <w:rPr>
          <w:rFonts w:cs="Calibri"/>
          <w:sz w:val="20"/>
        </w:rPr>
      </w:pPr>
      <w:bookmarkStart w:id="108" w:name="_Toc462924721"/>
      <w:bookmarkStart w:id="109" w:name="_Toc510767546"/>
      <w:bookmarkStart w:id="110" w:name="_Toc530239951"/>
      <w:bookmarkStart w:id="111" w:name="_Toc533080142"/>
      <w:bookmarkStart w:id="112" w:name="_Toc7082509"/>
      <w:r w:rsidRPr="002C27D3">
        <w:rPr>
          <w:rFonts w:cs="Calibri"/>
          <w:sz w:val="20"/>
        </w:rPr>
        <w:t xml:space="preserve">Tabela </w:t>
      </w:r>
      <w:r w:rsidRPr="002C27D3">
        <w:rPr>
          <w:rFonts w:cs="Calibri"/>
          <w:sz w:val="20"/>
        </w:rPr>
        <w:fldChar w:fldCharType="begin"/>
      </w:r>
      <w:r w:rsidRPr="002C27D3">
        <w:rPr>
          <w:rFonts w:cs="Calibri"/>
          <w:sz w:val="20"/>
        </w:rPr>
        <w:instrText xml:space="preserve"> SEQ Tabela \* ARABIC </w:instrText>
      </w:r>
      <w:r w:rsidRPr="002C27D3">
        <w:rPr>
          <w:rFonts w:cs="Calibri"/>
          <w:sz w:val="20"/>
        </w:rPr>
        <w:fldChar w:fldCharType="separate"/>
      </w:r>
      <w:r w:rsidR="00E83E45">
        <w:rPr>
          <w:rFonts w:cs="Calibri"/>
          <w:noProof/>
          <w:sz w:val="20"/>
        </w:rPr>
        <w:t>8</w:t>
      </w:r>
      <w:r w:rsidRPr="002C27D3">
        <w:rPr>
          <w:rFonts w:cs="Calibri"/>
          <w:sz w:val="20"/>
        </w:rPr>
        <w:fldChar w:fldCharType="end"/>
      </w:r>
      <w:r w:rsidRPr="002C27D3">
        <w:rPr>
          <w:rFonts w:cs="Calibri"/>
          <w:sz w:val="20"/>
        </w:rPr>
        <w:t>. Emisja zanieczyszczeń z sektora budownictwa mieszkaniowego jednorodzinnego w gminie</w:t>
      </w:r>
      <w:r w:rsidRPr="002C27D3">
        <w:rPr>
          <w:rFonts w:cs="Calibri"/>
          <w:sz w:val="20"/>
        </w:rPr>
        <w:br/>
        <w:t>w roku 201</w:t>
      </w:r>
      <w:bookmarkEnd w:id="108"/>
      <w:r w:rsidRPr="002C27D3">
        <w:rPr>
          <w:rFonts w:cs="Calibri"/>
          <w:sz w:val="20"/>
        </w:rPr>
        <w:t>7.</w:t>
      </w:r>
      <w:bookmarkEnd w:id="109"/>
      <w:bookmarkEnd w:id="110"/>
      <w:bookmarkEnd w:id="111"/>
      <w:bookmarkEnd w:id="11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213"/>
        <w:gridCol w:w="1215"/>
        <w:gridCol w:w="1215"/>
        <w:gridCol w:w="1213"/>
        <w:gridCol w:w="1215"/>
        <w:gridCol w:w="1215"/>
        <w:gridCol w:w="1060"/>
      </w:tblGrid>
      <w:tr w:rsidR="00286E91" w:rsidRPr="002C27D3" w:rsidTr="00B07A20">
        <w:trPr>
          <w:jc w:val="center"/>
        </w:trPr>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6E91" w:rsidRPr="002C27D3" w:rsidRDefault="00286E91" w:rsidP="00B07A20">
            <w:pPr>
              <w:jc w:val="center"/>
              <w:rPr>
                <w:rFonts w:cs="Calibri"/>
                <w:b/>
                <w:sz w:val="20"/>
                <w:szCs w:val="20"/>
              </w:rPr>
            </w:pPr>
            <w:r w:rsidRPr="002C27D3">
              <w:rPr>
                <w:rFonts w:cs="Calibri"/>
                <w:b/>
                <w:sz w:val="20"/>
                <w:szCs w:val="20"/>
              </w:rPr>
              <w:t>Substancja</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z w:val="20"/>
                <w:szCs w:val="20"/>
              </w:rPr>
            </w:pPr>
            <w:r w:rsidRPr="002C27D3">
              <w:rPr>
                <w:rFonts w:cs="Calibri"/>
                <w:b/>
                <w:sz w:val="20"/>
                <w:szCs w:val="20"/>
              </w:rPr>
              <w:t>PM10</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z w:val="20"/>
                <w:szCs w:val="20"/>
              </w:rPr>
            </w:pPr>
            <w:r w:rsidRPr="002C27D3">
              <w:rPr>
                <w:rFonts w:cs="Calibri"/>
                <w:b/>
                <w:sz w:val="20"/>
                <w:szCs w:val="20"/>
              </w:rPr>
              <w:t>PM2,5</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z w:val="20"/>
                <w:szCs w:val="20"/>
                <w:vertAlign w:val="subscript"/>
              </w:rPr>
            </w:pPr>
            <w:r w:rsidRPr="002C27D3">
              <w:rPr>
                <w:rFonts w:cs="Calibri"/>
                <w:b/>
                <w:sz w:val="20"/>
                <w:szCs w:val="20"/>
              </w:rPr>
              <w:t>CO</w:t>
            </w:r>
            <w:r w:rsidRPr="002C27D3">
              <w:rPr>
                <w:rFonts w:cs="Calibri"/>
                <w:b/>
                <w:sz w:val="20"/>
                <w:szCs w:val="20"/>
                <w:vertAlign w:val="subscript"/>
              </w:rPr>
              <w:t>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z w:val="20"/>
                <w:szCs w:val="20"/>
              </w:rPr>
            </w:pPr>
            <w:r w:rsidRPr="002C27D3">
              <w:rPr>
                <w:rFonts w:cs="Calibri"/>
                <w:b/>
                <w:sz w:val="20"/>
                <w:szCs w:val="20"/>
              </w:rPr>
              <w:t>BaP</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trike/>
                <w:sz w:val="20"/>
                <w:szCs w:val="20"/>
              </w:rPr>
            </w:pPr>
            <w:r w:rsidRPr="002C27D3">
              <w:rPr>
                <w:rFonts w:cs="Calibri"/>
                <w:b/>
                <w:sz w:val="20"/>
                <w:szCs w:val="20"/>
              </w:rPr>
              <w:t>SO</w:t>
            </w:r>
            <w:r w:rsidRPr="002C27D3">
              <w:rPr>
                <w:rFonts w:cs="Calibri"/>
                <w:b/>
                <w:sz w:val="20"/>
                <w:szCs w:val="20"/>
                <w:vertAlign w:val="subscript"/>
              </w:rPr>
              <w:t>2</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z w:val="20"/>
                <w:szCs w:val="20"/>
              </w:rPr>
            </w:pPr>
            <w:r w:rsidRPr="002C27D3">
              <w:rPr>
                <w:rFonts w:cs="Calibri"/>
                <w:b/>
                <w:sz w:val="20"/>
                <w:szCs w:val="20"/>
              </w:rPr>
              <w:t>NOx</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E91" w:rsidRPr="002C27D3" w:rsidRDefault="00286E91" w:rsidP="00B07A20">
            <w:pPr>
              <w:jc w:val="center"/>
              <w:rPr>
                <w:rFonts w:cs="Calibri"/>
                <w:b/>
                <w:sz w:val="20"/>
                <w:szCs w:val="20"/>
              </w:rPr>
            </w:pPr>
            <w:r w:rsidRPr="002C27D3">
              <w:rPr>
                <w:rFonts w:cs="Calibri"/>
                <w:b/>
                <w:sz w:val="20"/>
                <w:szCs w:val="20"/>
              </w:rPr>
              <w:t>CO</w:t>
            </w:r>
          </w:p>
        </w:tc>
      </w:tr>
      <w:tr w:rsidR="00286E91" w:rsidRPr="002C27D3" w:rsidTr="00B07A20">
        <w:trPr>
          <w:jc w:val="center"/>
        </w:trPr>
        <w:tc>
          <w:tcPr>
            <w:tcW w:w="789" w:type="pct"/>
            <w:tcBorders>
              <w:top w:val="single" w:sz="4" w:space="0" w:color="000000"/>
              <w:left w:val="single" w:sz="4" w:space="0" w:color="000000"/>
              <w:bottom w:val="single" w:sz="4" w:space="0" w:color="000000"/>
              <w:right w:val="single" w:sz="4" w:space="0" w:color="000000"/>
            </w:tcBorders>
            <w:vAlign w:val="center"/>
            <w:hideMark/>
          </w:tcPr>
          <w:p w:rsidR="00286E91" w:rsidRPr="002C27D3" w:rsidRDefault="00286E91" w:rsidP="00B07A20">
            <w:pPr>
              <w:rPr>
                <w:rFonts w:cs="Calibri"/>
                <w:b/>
                <w:sz w:val="20"/>
                <w:szCs w:val="20"/>
              </w:rPr>
            </w:pPr>
            <w:r w:rsidRPr="002C27D3">
              <w:rPr>
                <w:rFonts w:cs="Calibri"/>
                <w:b/>
                <w:sz w:val="20"/>
                <w:szCs w:val="20"/>
              </w:rPr>
              <w:t>Ilość [Mg/rok]</w:t>
            </w:r>
          </w:p>
        </w:tc>
        <w:tc>
          <w:tcPr>
            <w:tcW w:w="612"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42,94</w:t>
            </w:r>
          </w:p>
        </w:tc>
        <w:tc>
          <w:tcPr>
            <w:tcW w:w="613"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39,95</w:t>
            </w:r>
          </w:p>
        </w:tc>
        <w:tc>
          <w:tcPr>
            <w:tcW w:w="613"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9461,51</w:t>
            </w:r>
          </w:p>
        </w:tc>
        <w:tc>
          <w:tcPr>
            <w:tcW w:w="612"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0,02</w:t>
            </w:r>
          </w:p>
        </w:tc>
        <w:tc>
          <w:tcPr>
            <w:tcW w:w="613"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28,56</w:t>
            </w:r>
          </w:p>
        </w:tc>
        <w:tc>
          <w:tcPr>
            <w:tcW w:w="613"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21,77</w:t>
            </w:r>
          </w:p>
        </w:tc>
        <w:tc>
          <w:tcPr>
            <w:tcW w:w="536" w:type="pct"/>
            <w:tcBorders>
              <w:top w:val="single" w:sz="4" w:space="0" w:color="000000"/>
              <w:left w:val="single" w:sz="4" w:space="0" w:color="000000"/>
              <w:bottom w:val="single" w:sz="4" w:space="0" w:color="000000"/>
              <w:right w:val="single" w:sz="4" w:space="0" w:color="000000"/>
            </w:tcBorders>
          </w:tcPr>
          <w:p w:rsidR="00286E91" w:rsidRPr="002C27D3" w:rsidRDefault="00286E91" w:rsidP="00B07A20">
            <w:pPr>
              <w:jc w:val="center"/>
            </w:pPr>
            <w:r w:rsidRPr="002C27D3">
              <w:t>405,14</w:t>
            </w:r>
          </w:p>
        </w:tc>
      </w:tr>
    </w:tbl>
    <w:p w:rsidR="00286E91" w:rsidRPr="002C27D3" w:rsidRDefault="00286E91" w:rsidP="00286E91">
      <w:pPr>
        <w:rPr>
          <w:i/>
          <w:sz w:val="18"/>
        </w:rPr>
      </w:pPr>
      <w:r w:rsidRPr="002C27D3">
        <w:rPr>
          <w:i/>
          <w:sz w:val="18"/>
        </w:rPr>
        <w:t xml:space="preserve">Źródło: Obliczenia własne, na podstawie struktury nośników energii oraz wskaźników emisji zanieczyszczeń </w:t>
      </w:r>
    </w:p>
    <w:p w:rsidR="00286E91" w:rsidRPr="002C27D3" w:rsidRDefault="00286E91" w:rsidP="00286E91">
      <w:pPr>
        <w:tabs>
          <w:tab w:val="left" w:pos="360"/>
        </w:tabs>
        <w:rPr>
          <w:iCs/>
          <w:szCs w:val="18"/>
        </w:rPr>
      </w:pPr>
    </w:p>
    <w:p w:rsidR="00286E91" w:rsidRPr="002C27D3" w:rsidRDefault="00286E91" w:rsidP="00286E91"/>
    <w:p w:rsidR="00286E91" w:rsidRPr="002C27D3" w:rsidRDefault="00286E91" w:rsidP="00286E91">
      <w:pPr>
        <w:pStyle w:val="Nagwek2"/>
      </w:pPr>
      <w:bookmarkStart w:id="113" w:name="_Toc530239969"/>
      <w:bookmarkStart w:id="114" w:name="_Toc533080113"/>
      <w:bookmarkStart w:id="115" w:name="_Toc7082480"/>
      <w:r w:rsidRPr="002C27D3">
        <w:t>Realizacja działań zawartych w POP oraz Uchwale antysmogowej – wskaźniki ilościowe i jakościowe</w:t>
      </w:r>
      <w:bookmarkEnd w:id="113"/>
      <w:bookmarkEnd w:id="114"/>
      <w:bookmarkEnd w:id="115"/>
    </w:p>
    <w:p w:rsidR="00286E91" w:rsidRPr="002C27D3" w:rsidRDefault="00286E91" w:rsidP="00286E91">
      <w:pPr>
        <w:pStyle w:val="Styl5"/>
      </w:pPr>
      <w:bookmarkStart w:id="116" w:name="_Toc530239970"/>
      <w:bookmarkStart w:id="117" w:name="_Toc533080114"/>
      <w:bookmarkStart w:id="118" w:name="_Toc7082481"/>
      <w:r w:rsidRPr="002C27D3">
        <w:t>Ilość kotłów/palenisk w gminie w sektorze mieszkaniowym</w:t>
      </w:r>
      <w:bookmarkEnd w:id="116"/>
      <w:bookmarkEnd w:id="117"/>
      <w:bookmarkEnd w:id="118"/>
    </w:p>
    <w:p w:rsidR="00286E91" w:rsidRPr="002C27D3" w:rsidRDefault="00286E91" w:rsidP="00286E91"/>
    <w:p w:rsidR="00286E91" w:rsidRPr="002C27D3" w:rsidRDefault="00286E91" w:rsidP="00286E91">
      <w:r w:rsidRPr="002C27D3">
        <w:t>Działania samorządu gminnego powinny:</w:t>
      </w:r>
    </w:p>
    <w:p w:rsidR="00286E91" w:rsidRPr="002C27D3" w:rsidRDefault="00286E91" w:rsidP="00286E91">
      <w:pPr>
        <w:pStyle w:val="Akapitzlist"/>
        <w:numPr>
          <w:ilvl w:val="0"/>
          <w:numId w:val="19"/>
        </w:numPr>
      </w:pPr>
      <w:r w:rsidRPr="002C27D3">
        <w:t xml:space="preserve">uwzględniać ustalenia zawarte: w harmonogramach rzeczowo-finansowych uchwał Sejmiku Województwa Mazowieckiego w sprawie POP dla stref: aglomeracja warszawska, miasto Płock, miasto Radom i mazowieckiej; </w:t>
      </w:r>
    </w:p>
    <w:p w:rsidR="00286E91" w:rsidRPr="002C27D3" w:rsidRDefault="00286E91" w:rsidP="00286E91">
      <w:pPr>
        <w:pStyle w:val="Akapitzlist"/>
        <w:numPr>
          <w:ilvl w:val="0"/>
          <w:numId w:val="19"/>
        </w:numPr>
      </w:pPr>
      <w:r w:rsidRPr="002C27D3">
        <w:t>uwzględniać zapisy uchwały Sejmiku Województwa Mazowieckiego Nr 162/17 z dnia 24 października 2017 r. w sprawie wprowadzenia na obszarze województwa mazowieckiego ograniczeń i zakazów w zakresie eksploatacji instalacji, w których następuje spalanie paliw (tzw. „uchwały antysmogowej”);</w:t>
      </w:r>
    </w:p>
    <w:p w:rsidR="00286E91" w:rsidRPr="002C27D3" w:rsidRDefault="00286E91" w:rsidP="00286E91"/>
    <w:p w:rsidR="00286E91" w:rsidRPr="002C27D3" w:rsidRDefault="00286E91" w:rsidP="00286E91">
      <w:r w:rsidRPr="002C27D3">
        <w:lastRenderedPageBreak/>
        <w:t>Aby móc uwzględnić powyższe zapisy i dostosować działania gminy w kierunku wymiany kotłów należy znać liczbę kotłów w podziale na nośniki energii.  W poniższej tabeli przedstawiono szacunek liczby kotłów na podstawie przeprowadzonego bilansu energetycznego sektora mieszkalnego oraz inwentaryzacji. W iIości kotłów został wyszczególniony podział na grupy wg podrozdziału „Założenia ogólne do wyliczeń emisji”.</w:t>
      </w:r>
    </w:p>
    <w:p w:rsidR="00286E91" w:rsidRPr="002C27D3" w:rsidRDefault="00286E91" w:rsidP="00286E91"/>
    <w:p w:rsidR="00286E91" w:rsidRPr="002C27D3" w:rsidRDefault="00286E91" w:rsidP="00286E91">
      <w:pPr>
        <w:pStyle w:val="Legenda"/>
        <w:jc w:val="both"/>
        <w:rPr>
          <w:rFonts w:cs="Calibri"/>
          <w:sz w:val="20"/>
        </w:rPr>
      </w:pPr>
      <w:bookmarkStart w:id="119" w:name="_Toc530239952"/>
      <w:bookmarkStart w:id="120" w:name="_Toc533080143"/>
      <w:bookmarkStart w:id="121" w:name="_Toc7082510"/>
      <w:r w:rsidRPr="002C27D3">
        <w:rPr>
          <w:rFonts w:cs="Calibri"/>
          <w:sz w:val="20"/>
        </w:rPr>
        <w:t xml:space="preserve">Tabela </w:t>
      </w:r>
      <w:r w:rsidRPr="002C27D3">
        <w:rPr>
          <w:rFonts w:cs="Calibri"/>
          <w:sz w:val="20"/>
        </w:rPr>
        <w:fldChar w:fldCharType="begin"/>
      </w:r>
      <w:r w:rsidRPr="002C27D3">
        <w:rPr>
          <w:rFonts w:cs="Calibri"/>
          <w:sz w:val="20"/>
        </w:rPr>
        <w:instrText xml:space="preserve"> SEQ Tabela \* ARABIC </w:instrText>
      </w:r>
      <w:r w:rsidRPr="002C27D3">
        <w:rPr>
          <w:rFonts w:cs="Calibri"/>
          <w:sz w:val="20"/>
        </w:rPr>
        <w:fldChar w:fldCharType="separate"/>
      </w:r>
      <w:r w:rsidR="00E83E45">
        <w:rPr>
          <w:rFonts w:cs="Calibri"/>
          <w:noProof/>
          <w:sz w:val="20"/>
        </w:rPr>
        <w:t>9</w:t>
      </w:r>
      <w:r w:rsidRPr="002C27D3">
        <w:rPr>
          <w:rFonts w:cs="Calibri"/>
          <w:sz w:val="20"/>
        </w:rPr>
        <w:fldChar w:fldCharType="end"/>
      </w:r>
      <w:r w:rsidRPr="002C27D3">
        <w:rPr>
          <w:rFonts w:cs="Calibri"/>
          <w:sz w:val="20"/>
        </w:rPr>
        <w:t>. Ilość kotłów/palenisk w sektorze mieszkaniowym w podziale na nośniki energii w roku 2017.</w:t>
      </w:r>
      <w:bookmarkEnd w:id="119"/>
      <w:bookmarkEnd w:id="120"/>
      <w:bookmarkEnd w:id="12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4704"/>
        <w:gridCol w:w="5071"/>
      </w:tblGrid>
      <w:tr w:rsidR="00286E91" w:rsidRPr="002C27D3" w:rsidTr="00B07A20">
        <w:trPr>
          <w:trHeight w:hRule="exact" w:val="340"/>
        </w:trPr>
        <w:tc>
          <w:tcPr>
            <w:tcW w:w="2406" w:type="pct"/>
            <w:shd w:val="clear" w:color="auto" w:fill="auto"/>
          </w:tcPr>
          <w:p w:rsidR="00286E91" w:rsidRPr="002C27D3" w:rsidRDefault="00286E91" w:rsidP="00B07A20">
            <w:pPr>
              <w:pStyle w:val="Bezodstpw"/>
              <w:spacing w:line="276" w:lineRule="auto"/>
              <w:rPr>
                <w:rFonts w:cs="Calibri"/>
                <w:b/>
              </w:rPr>
            </w:pPr>
            <w:r w:rsidRPr="002C27D3">
              <w:rPr>
                <w:rFonts w:cs="Calibri"/>
                <w:b/>
              </w:rPr>
              <w:t>Rodzaj nośnika energii</w:t>
            </w:r>
          </w:p>
        </w:tc>
        <w:tc>
          <w:tcPr>
            <w:tcW w:w="2594" w:type="pct"/>
            <w:shd w:val="clear" w:color="auto" w:fill="auto"/>
          </w:tcPr>
          <w:p w:rsidR="00286E91" w:rsidRPr="002C27D3" w:rsidRDefault="00286E91" w:rsidP="00B07A20">
            <w:pPr>
              <w:pStyle w:val="Bezodstpw"/>
              <w:spacing w:line="276" w:lineRule="auto"/>
              <w:jc w:val="center"/>
              <w:rPr>
                <w:rFonts w:cs="Calibri"/>
                <w:b/>
              </w:rPr>
            </w:pPr>
            <w:r w:rsidRPr="002C27D3">
              <w:rPr>
                <w:rFonts w:cs="Calibri"/>
                <w:b/>
              </w:rPr>
              <w:t>Ilość kotłów/palenisk</w:t>
            </w:r>
          </w:p>
        </w:tc>
      </w:tr>
      <w:tr w:rsidR="00286E91" w:rsidRPr="002C27D3" w:rsidTr="00B07A20">
        <w:trPr>
          <w:trHeight w:hRule="exact" w:val="340"/>
        </w:trPr>
        <w:tc>
          <w:tcPr>
            <w:tcW w:w="2406" w:type="pct"/>
            <w:vAlign w:val="center"/>
          </w:tcPr>
          <w:p w:rsidR="00286E91" w:rsidRPr="002C27D3" w:rsidRDefault="00286E91" w:rsidP="00B07A20">
            <w:pPr>
              <w:spacing w:line="240" w:lineRule="auto"/>
              <w:rPr>
                <w:b/>
                <w:sz w:val="20"/>
                <w:szCs w:val="20"/>
              </w:rPr>
            </w:pPr>
            <w:r w:rsidRPr="002C27D3">
              <w:rPr>
                <w:b/>
                <w:sz w:val="20"/>
                <w:szCs w:val="20"/>
              </w:rPr>
              <w:t>węgiel</w:t>
            </w:r>
          </w:p>
        </w:tc>
        <w:tc>
          <w:tcPr>
            <w:tcW w:w="2594" w:type="pct"/>
            <w:vAlign w:val="center"/>
          </w:tcPr>
          <w:p w:rsidR="00286E91" w:rsidRPr="002C27D3" w:rsidRDefault="00286E91" w:rsidP="00B07A20">
            <w:pPr>
              <w:spacing w:line="240" w:lineRule="auto"/>
              <w:jc w:val="center"/>
              <w:rPr>
                <w:b/>
                <w:sz w:val="20"/>
                <w:szCs w:val="20"/>
              </w:rPr>
            </w:pPr>
            <w:r w:rsidRPr="002C27D3">
              <w:rPr>
                <w:b/>
                <w:sz w:val="20"/>
                <w:szCs w:val="20"/>
              </w:rPr>
              <w:t>1127</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1 grupa</w:t>
            </w:r>
          </w:p>
        </w:tc>
        <w:tc>
          <w:tcPr>
            <w:tcW w:w="2594" w:type="pct"/>
            <w:vAlign w:val="center"/>
          </w:tcPr>
          <w:p w:rsidR="00286E91" w:rsidRPr="002C27D3" w:rsidRDefault="00286E91" w:rsidP="00B07A20">
            <w:pPr>
              <w:spacing w:line="240" w:lineRule="auto"/>
              <w:jc w:val="center"/>
              <w:rPr>
                <w:sz w:val="18"/>
                <w:szCs w:val="18"/>
              </w:rPr>
            </w:pPr>
            <w:r w:rsidRPr="002C27D3">
              <w:rPr>
                <w:sz w:val="18"/>
                <w:szCs w:val="18"/>
              </w:rPr>
              <w:t>16</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2 grupa</w:t>
            </w:r>
          </w:p>
        </w:tc>
        <w:tc>
          <w:tcPr>
            <w:tcW w:w="2594" w:type="pct"/>
            <w:vAlign w:val="center"/>
          </w:tcPr>
          <w:p w:rsidR="00286E91" w:rsidRPr="002C27D3" w:rsidRDefault="00286E91" w:rsidP="00B07A20">
            <w:pPr>
              <w:spacing w:line="240" w:lineRule="auto"/>
              <w:jc w:val="center"/>
              <w:rPr>
                <w:sz w:val="18"/>
                <w:szCs w:val="18"/>
              </w:rPr>
            </w:pPr>
            <w:r w:rsidRPr="002C27D3">
              <w:rPr>
                <w:sz w:val="18"/>
                <w:szCs w:val="18"/>
              </w:rPr>
              <w:t>394</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3 grupa</w:t>
            </w:r>
          </w:p>
        </w:tc>
        <w:tc>
          <w:tcPr>
            <w:tcW w:w="2594" w:type="pct"/>
            <w:vAlign w:val="center"/>
          </w:tcPr>
          <w:p w:rsidR="00286E91" w:rsidRPr="002C27D3" w:rsidRDefault="00286E91" w:rsidP="00B07A20">
            <w:pPr>
              <w:spacing w:line="240" w:lineRule="auto"/>
              <w:jc w:val="center"/>
              <w:rPr>
                <w:sz w:val="18"/>
                <w:szCs w:val="18"/>
              </w:rPr>
            </w:pPr>
            <w:r w:rsidRPr="002C27D3">
              <w:rPr>
                <w:sz w:val="18"/>
                <w:szCs w:val="18"/>
              </w:rPr>
              <w:t>345</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4 grupa</w:t>
            </w:r>
          </w:p>
        </w:tc>
        <w:tc>
          <w:tcPr>
            <w:tcW w:w="2594" w:type="pct"/>
            <w:vAlign w:val="center"/>
          </w:tcPr>
          <w:p w:rsidR="00286E91" w:rsidRPr="002C27D3" w:rsidRDefault="00286E91" w:rsidP="00B07A20">
            <w:pPr>
              <w:spacing w:line="240" w:lineRule="auto"/>
              <w:jc w:val="center"/>
              <w:rPr>
                <w:sz w:val="18"/>
                <w:szCs w:val="18"/>
              </w:rPr>
            </w:pPr>
            <w:r w:rsidRPr="002C27D3">
              <w:rPr>
                <w:sz w:val="18"/>
                <w:szCs w:val="18"/>
              </w:rPr>
              <w:t>282</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5 grupa</w:t>
            </w:r>
          </w:p>
        </w:tc>
        <w:tc>
          <w:tcPr>
            <w:tcW w:w="2594" w:type="pct"/>
            <w:vAlign w:val="center"/>
          </w:tcPr>
          <w:p w:rsidR="00286E91" w:rsidRPr="002C27D3" w:rsidRDefault="00286E91" w:rsidP="00B07A20">
            <w:pPr>
              <w:spacing w:line="240" w:lineRule="auto"/>
              <w:jc w:val="center"/>
              <w:rPr>
                <w:sz w:val="18"/>
                <w:szCs w:val="18"/>
              </w:rPr>
            </w:pPr>
            <w:r w:rsidRPr="002C27D3">
              <w:rPr>
                <w:sz w:val="18"/>
                <w:szCs w:val="18"/>
              </w:rPr>
              <w:t>90</w:t>
            </w:r>
          </w:p>
        </w:tc>
      </w:tr>
      <w:tr w:rsidR="00286E91" w:rsidRPr="002C27D3" w:rsidTr="00B07A20">
        <w:trPr>
          <w:trHeight w:hRule="exact" w:val="340"/>
        </w:trPr>
        <w:tc>
          <w:tcPr>
            <w:tcW w:w="2406" w:type="pct"/>
            <w:vAlign w:val="center"/>
          </w:tcPr>
          <w:p w:rsidR="00286E91" w:rsidRPr="008C6C08" w:rsidRDefault="00286E91" w:rsidP="00B07A20">
            <w:pPr>
              <w:spacing w:line="240" w:lineRule="auto"/>
              <w:rPr>
                <w:b/>
                <w:sz w:val="20"/>
                <w:szCs w:val="20"/>
              </w:rPr>
            </w:pPr>
            <w:r w:rsidRPr="008C6C08">
              <w:rPr>
                <w:b/>
                <w:sz w:val="20"/>
                <w:szCs w:val="20"/>
              </w:rPr>
              <w:t>gaz</w:t>
            </w:r>
          </w:p>
        </w:tc>
        <w:tc>
          <w:tcPr>
            <w:tcW w:w="2594" w:type="pct"/>
            <w:vAlign w:val="center"/>
          </w:tcPr>
          <w:p w:rsidR="00286E91" w:rsidRPr="008C6C08" w:rsidRDefault="00C872B6" w:rsidP="00B07A20">
            <w:pPr>
              <w:spacing w:line="240" w:lineRule="auto"/>
              <w:jc w:val="center"/>
              <w:rPr>
                <w:b/>
                <w:sz w:val="20"/>
                <w:szCs w:val="20"/>
              </w:rPr>
            </w:pPr>
            <w:r w:rsidRPr="008C6C08">
              <w:rPr>
                <w:b/>
                <w:sz w:val="20"/>
                <w:szCs w:val="20"/>
              </w:rPr>
              <w:t>5</w:t>
            </w:r>
            <w:r w:rsidR="004C6F75">
              <w:rPr>
                <w:b/>
                <w:sz w:val="20"/>
                <w:szCs w:val="20"/>
              </w:rPr>
              <w:t>4</w:t>
            </w:r>
            <w:r w:rsidRPr="008C6C08">
              <w:rPr>
                <w:b/>
                <w:sz w:val="20"/>
                <w:szCs w:val="20"/>
              </w:rPr>
              <w:t>4</w:t>
            </w:r>
          </w:p>
        </w:tc>
      </w:tr>
      <w:tr w:rsidR="00286E91" w:rsidRPr="002C27D3" w:rsidTr="00B07A20">
        <w:trPr>
          <w:trHeight w:hRule="exact" w:val="340"/>
        </w:trPr>
        <w:tc>
          <w:tcPr>
            <w:tcW w:w="2406" w:type="pct"/>
            <w:vAlign w:val="center"/>
          </w:tcPr>
          <w:p w:rsidR="00286E91" w:rsidRPr="002C27D3" w:rsidRDefault="00286E91" w:rsidP="00B07A20">
            <w:pPr>
              <w:spacing w:line="240" w:lineRule="auto"/>
              <w:rPr>
                <w:b/>
                <w:sz w:val="20"/>
                <w:szCs w:val="20"/>
              </w:rPr>
            </w:pPr>
            <w:r w:rsidRPr="002C27D3">
              <w:rPr>
                <w:b/>
                <w:sz w:val="20"/>
                <w:szCs w:val="20"/>
              </w:rPr>
              <w:t>biomasa</w:t>
            </w:r>
          </w:p>
        </w:tc>
        <w:tc>
          <w:tcPr>
            <w:tcW w:w="2594" w:type="pct"/>
            <w:vAlign w:val="center"/>
          </w:tcPr>
          <w:p w:rsidR="00286E91" w:rsidRPr="002C27D3" w:rsidRDefault="00286E91" w:rsidP="00B07A20">
            <w:pPr>
              <w:spacing w:line="240" w:lineRule="auto"/>
              <w:jc w:val="center"/>
              <w:rPr>
                <w:b/>
                <w:sz w:val="20"/>
                <w:szCs w:val="20"/>
              </w:rPr>
            </w:pPr>
            <w:r w:rsidRPr="002C27D3">
              <w:rPr>
                <w:b/>
                <w:sz w:val="20"/>
                <w:szCs w:val="20"/>
              </w:rPr>
              <w:t>750</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1 grupa</w:t>
            </w:r>
          </w:p>
        </w:tc>
        <w:tc>
          <w:tcPr>
            <w:tcW w:w="2594" w:type="pct"/>
            <w:vAlign w:val="bottom"/>
          </w:tcPr>
          <w:p w:rsidR="00286E91" w:rsidRPr="002C27D3" w:rsidRDefault="00286E91" w:rsidP="00B07A20">
            <w:pPr>
              <w:spacing w:line="240" w:lineRule="auto"/>
              <w:jc w:val="center"/>
              <w:rPr>
                <w:sz w:val="18"/>
                <w:szCs w:val="18"/>
              </w:rPr>
            </w:pPr>
            <w:r w:rsidRPr="002C27D3">
              <w:rPr>
                <w:sz w:val="18"/>
                <w:szCs w:val="18"/>
              </w:rPr>
              <w:t>2</w:t>
            </w:r>
            <w:r w:rsidR="00792BA7">
              <w:rPr>
                <w:sz w:val="18"/>
                <w:szCs w:val="18"/>
              </w:rPr>
              <w:t>3</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2 grupa</w:t>
            </w:r>
          </w:p>
        </w:tc>
        <w:tc>
          <w:tcPr>
            <w:tcW w:w="2594" w:type="pct"/>
            <w:vAlign w:val="bottom"/>
          </w:tcPr>
          <w:p w:rsidR="00286E91" w:rsidRPr="002C27D3" w:rsidRDefault="00286E91" w:rsidP="00B07A20">
            <w:pPr>
              <w:spacing w:line="240" w:lineRule="auto"/>
              <w:jc w:val="center"/>
              <w:rPr>
                <w:sz w:val="18"/>
                <w:szCs w:val="18"/>
              </w:rPr>
            </w:pPr>
            <w:r w:rsidRPr="002C27D3">
              <w:rPr>
                <w:sz w:val="18"/>
                <w:szCs w:val="18"/>
              </w:rPr>
              <w:t>307</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3 grupa</w:t>
            </w:r>
          </w:p>
        </w:tc>
        <w:tc>
          <w:tcPr>
            <w:tcW w:w="2594" w:type="pct"/>
            <w:vAlign w:val="bottom"/>
          </w:tcPr>
          <w:p w:rsidR="00286E91" w:rsidRPr="002C27D3" w:rsidRDefault="00286E91" w:rsidP="00B07A20">
            <w:pPr>
              <w:spacing w:line="240" w:lineRule="auto"/>
              <w:jc w:val="center"/>
              <w:rPr>
                <w:sz w:val="18"/>
                <w:szCs w:val="18"/>
              </w:rPr>
            </w:pPr>
            <w:r w:rsidRPr="002C27D3">
              <w:rPr>
                <w:sz w:val="18"/>
                <w:szCs w:val="18"/>
              </w:rPr>
              <w:t>225</w:t>
            </w:r>
          </w:p>
        </w:tc>
      </w:tr>
      <w:tr w:rsidR="00286E91" w:rsidRPr="002C27D3" w:rsidTr="00B07A20">
        <w:trPr>
          <w:trHeight w:hRule="exact" w:val="340"/>
        </w:trPr>
        <w:tc>
          <w:tcPr>
            <w:tcW w:w="2406" w:type="pct"/>
            <w:vAlign w:val="bottom"/>
          </w:tcPr>
          <w:p w:rsidR="00286E91" w:rsidRPr="002C27D3" w:rsidRDefault="00286E91" w:rsidP="00B07A20">
            <w:pPr>
              <w:spacing w:line="240" w:lineRule="auto"/>
              <w:jc w:val="left"/>
              <w:rPr>
                <w:sz w:val="18"/>
                <w:szCs w:val="18"/>
              </w:rPr>
            </w:pPr>
            <w:r w:rsidRPr="002C27D3">
              <w:rPr>
                <w:sz w:val="18"/>
                <w:szCs w:val="18"/>
              </w:rPr>
              <w:t>4 grupa</w:t>
            </w:r>
          </w:p>
        </w:tc>
        <w:tc>
          <w:tcPr>
            <w:tcW w:w="2594" w:type="pct"/>
            <w:vAlign w:val="bottom"/>
          </w:tcPr>
          <w:p w:rsidR="00286E91" w:rsidRPr="002C27D3" w:rsidRDefault="00286E91" w:rsidP="00B07A20">
            <w:pPr>
              <w:spacing w:line="240" w:lineRule="auto"/>
              <w:jc w:val="center"/>
              <w:rPr>
                <w:sz w:val="18"/>
                <w:szCs w:val="18"/>
              </w:rPr>
            </w:pPr>
            <w:r w:rsidRPr="002C27D3">
              <w:rPr>
                <w:sz w:val="18"/>
                <w:szCs w:val="18"/>
              </w:rPr>
              <w:t>195</w:t>
            </w:r>
          </w:p>
        </w:tc>
      </w:tr>
      <w:tr w:rsidR="00286E91" w:rsidRPr="002C27D3" w:rsidTr="00B07A20">
        <w:trPr>
          <w:trHeight w:hRule="exact" w:val="340"/>
        </w:trPr>
        <w:tc>
          <w:tcPr>
            <w:tcW w:w="2406" w:type="pct"/>
          </w:tcPr>
          <w:p w:rsidR="00286E91" w:rsidRPr="002C27D3" w:rsidRDefault="00286E91" w:rsidP="00B07A20">
            <w:pPr>
              <w:spacing w:line="240" w:lineRule="auto"/>
              <w:rPr>
                <w:b/>
                <w:bCs/>
                <w:szCs w:val="22"/>
              </w:rPr>
            </w:pPr>
            <w:r w:rsidRPr="002C27D3">
              <w:rPr>
                <w:b/>
                <w:szCs w:val="22"/>
              </w:rPr>
              <w:t>ł</w:t>
            </w:r>
            <w:r w:rsidRPr="002C27D3">
              <w:rPr>
                <w:b/>
                <w:sz w:val="20"/>
                <w:szCs w:val="20"/>
              </w:rPr>
              <w:t>ącznie</w:t>
            </w:r>
          </w:p>
        </w:tc>
        <w:tc>
          <w:tcPr>
            <w:tcW w:w="2594" w:type="pct"/>
            <w:vAlign w:val="center"/>
          </w:tcPr>
          <w:p w:rsidR="00286E91" w:rsidRPr="002C27D3" w:rsidRDefault="00286E91" w:rsidP="00B07A20">
            <w:pPr>
              <w:spacing w:line="240" w:lineRule="auto"/>
              <w:jc w:val="center"/>
              <w:rPr>
                <w:b/>
                <w:sz w:val="20"/>
                <w:szCs w:val="20"/>
              </w:rPr>
            </w:pPr>
            <w:r w:rsidRPr="002C27D3">
              <w:rPr>
                <w:b/>
                <w:sz w:val="20"/>
                <w:szCs w:val="20"/>
              </w:rPr>
              <w:t>2 421</w:t>
            </w:r>
          </w:p>
        </w:tc>
      </w:tr>
    </w:tbl>
    <w:p w:rsidR="00286E91" w:rsidRPr="002C27D3" w:rsidRDefault="00286E91" w:rsidP="00286E91">
      <w:pPr>
        <w:rPr>
          <w:rFonts w:cs="Calibri"/>
          <w:i/>
          <w:sz w:val="18"/>
          <w:szCs w:val="18"/>
        </w:rPr>
      </w:pPr>
      <w:r w:rsidRPr="002C27D3">
        <w:rPr>
          <w:rFonts w:cs="Calibri"/>
          <w:i/>
          <w:sz w:val="18"/>
          <w:szCs w:val="18"/>
        </w:rPr>
        <w:t xml:space="preserve">Źródło: Obliczenia własne. </w:t>
      </w:r>
    </w:p>
    <w:p w:rsidR="00286E91" w:rsidRPr="002C27D3" w:rsidRDefault="00286E91" w:rsidP="00286E91"/>
    <w:p w:rsidR="00286E91" w:rsidRPr="002C27D3" w:rsidRDefault="00286E91" w:rsidP="00286E91">
      <w:pPr>
        <w:pStyle w:val="Styl5"/>
      </w:pPr>
      <w:bookmarkStart w:id="122" w:name="_Toc530239971"/>
      <w:bookmarkStart w:id="123" w:name="_Toc533080115"/>
      <w:bookmarkStart w:id="124" w:name="_Toc7082482"/>
      <w:r w:rsidRPr="002C27D3">
        <w:t>Ilość kotłów/palenisk niezbędnych do wymiany w świetle „Uchwały antysmogowej”</w:t>
      </w:r>
      <w:bookmarkEnd w:id="122"/>
      <w:bookmarkEnd w:id="123"/>
      <w:bookmarkEnd w:id="124"/>
    </w:p>
    <w:p w:rsidR="00286E91" w:rsidRPr="002C27D3" w:rsidRDefault="00286E91" w:rsidP="00286E91">
      <w:pPr>
        <w:rPr>
          <w:rFonts w:eastAsia="Calibri"/>
          <w:szCs w:val="22"/>
          <w:lang w:eastAsia="en-US"/>
        </w:rPr>
      </w:pPr>
    </w:p>
    <w:p w:rsidR="00286E91" w:rsidRPr="002C27D3" w:rsidRDefault="00286E91" w:rsidP="00286E91">
      <w:r w:rsidRPr="002C27D3">
        <w:rPr>
          <w:rFonts w:eastAsia="Calibri"/>
          <w:szCs w:val="22"/>
          <w:lang w:eastAsia="en-US"/>
        </w:rPr>
        <w:t xml:space="preserve">Spośród wyżej wymienionej liczby kotłów część powinna zostać wymieniona, aby spełnić wymagania </w:t>
      </w:r>
      <w:r w:rsidRPr="002C27D3">
        <w:t>tzw. „uchwały antysmogowej”. Uchwała antysmogowa dla Mazowsza weszła w życie w listopadzie 2017 r. wprowadza ograniczania i zakazy, co do używanych urządzeń i paliw:</w:t>
      </w:r>
    </w:p>
    <w:p w:rsidR="00286E91" w:rsidRPr="002C27D3" w:rsidRDefault="00286E91" w:rsidP="00286E91">
      <w:pPr>
        <w:shd w:val="clear" w:color="auto" w:fill="FFFFFF"/>
      </w:pPr>
      <w:r w:rsidRPr="002C27D3">
        <w:t> </w:t>
      </w:r>
    </w:p>
    <w:p w:rsidR="00286E91" w:rsidRPr="002C27D3" w:rsidRDefault="00286E91" w:rsidP="00286E91">
      <w:pPr>
        <w:pStyle w:val="Akapitzlist"/>
        <w:numPr>
          <w:ilvl w:val="0"/>
          <w:numId w:val="20"/>
        </w:numPr>
        <w:shd w:val="clear" w:color="auto" w:fill="FFFFFF"/>
        <w:spacing w:line="276" w:lineRule="auto"/>
        <w:ind w:right="150"/>
        <w:rPr>
          <w:rFonts w:cs="Calibri"/>
        </w:rPr>
      </w:pPr>
      <w:r w:rsidRPr="002C27D3">
        <w:rPr>
          <w:rFonts w:cs="Calibri"/>
        </w:rPr>
        <w:t>od dnia wejścia w życie uchwały wszystkie nowe instalacje (piece, kominki i kotły) muszą spełniać wymagania ekoprojektu;</w:t>
      </w:r>
    </w:p>
    <w:p w:rsidR="00286E91" w:rsidRPr="002C27D3" w:rsidRDefault="00286E91" w:rsidP="00286E91">
      <w:pPr>
        <w:pStyle w:val="Akapitzlist"/>
        <w:numPr>
          <w:ilvl w:val="0"/>
          <w:numId w:val="20"/>
        </w:numPr>
        <w:shd w:val="clear" w:color="auto" w:fill="FFFFFF"/>
        <w:spacing w:line="276" w:lineRule="auto"/>
        <w:ind w:right="150"/>
        <w:rPr>
          <w:rFonts w:cs="Calibri"/>
        </w:rPr>
      </w:pPr>
      <w:r w:rsidRPr="002C27D3">
        <w:rPr>
          <w:rFonts w:cs="Calibri"/>
        </w:rPr>
        <w:t>od 1 lipca 2018 r. nie wolno spalać mułów i flotokoncentratów węglowych oraz mieszanek produkowanych z ich wykorzystaniem, węgla brunatnego oraz paliw stałych produkowanych z ich wykorzystaniem, węgla kamiennego w postaci sypkiej o uziarnieniu 0-3 mm oraz paliw zawierających biomasę o wilgotności w stanie roboczym powyżej 20 proc. (np. mokrego drewna);</w:t>
      </w:r>
    </w:p>
    <w:p w:rsidR="00286E91" w:rsidRPr="002C27D3" w:rsidRDefault="00286E91" w:rsidP="00286E91">
      <w:pPr>
        <w:pStyle w:val="Akapitzlist"/>
        <w:numPr>
          <w:ilvl w:val="0"/>
          <w:numId w:val="20"/>
        </w:numPr>
        <w:shd w:val="clear" w:color="auto" w:fill="FFFFFF"/>
        <w:spacing w:line="276" w:lineRule="auto"/>
        <w:ind w:right="150"/>
        <w:rPr>
          <w:rFonts w:cs="Calibri"/>
        </w:rPr>
      </w:pPr>
      <w:r w:rsidRPr="002C27D3">
        <w:rPr>
          <w:rFonts w:cs="Calibri"/>
        </w:rPr>
        <w:t>użytkownicy kotłów na węgiel lub drewno, czyli tzw. kopciuchów, które nie spełniają wymogów dla klas 3, 4 lub 5 wg normy PN-EN 303-5: 2012, zobowiązani są wymienić je do końca 2022 r. na kocioł zgodny z wymogami ekoprojektu;</w:t>
      </w:r>
    </w:p>
    <w:p w:rsidR="00286E91" w:rsidRPr="002C27D3" w:rsidRDefault="00286E91" w:rsidP="00286E91">
      <w:pPr>
        <w:pStyle w:val="Akapitzlist"/>
        <w:numPr>
          <w:ilvl w:val="0"/>
          <w:numId w:val="20"/>
        </w:numPr>
        <w:shd w:val="clear" w:color="auto" w:fill="FFFFFF"/>
        <w:spacing w:line="276" w:lineRule="auto"/>
        <w:ind w:right="150"/>
        <w:rPr>
          <w:rFonts w:cs="Calibri"/>
        </w:rPr>
      </w:pPr>
      <w:r w:rsidRPr="002C27D3">
        <w:rPr>
          <w:rFonts w:cs="Calibri"/>
        </w:rPr>
        <w:t>użytkownicy kotłów na węgiel lub drewno klasy 3 lub 4 wg normy PN-EN 303-5: 2012, zobowiązani są wymienić je do końca 2027 r., na kotły zgodne z wymogami ekoprojektu;</w:t>
      </w:r>
    </w:p>
    <w:p w:rsidR="00286E91" w:rsidRPr="002C27D3" w:rsidRDefault="00286E91" w:rsidP="00286E91">
      <w:pPr>
        <w:pStyle w:val="Akapitzlist"/>
        <w:numPr>
          <w:ilvl w:val="0"/>
          <w:numId w:val="20"/>
        </w:numPr>
        <w:shd w:val="clear" w:color="auto" w:fill="FFFFFF"/>
        <w:spacing w:line="276" w:lineRule="auto"/>
        <w:ind w:right="150"/>
        <w:rPr>
          <w:rFonts w:cs="Calibri"/>
        </w:rPr>
      </w:pPr>
      <w:r w:rsidRPr="002C27D3">
        <w:rPr>
          <w:rFonts w:cs="Calibri"/>
        </w:rPr>
        <w:t>użytkownicy kotłów klasy 5 wg normy PN-EN 303-5:2012 będą mogli z nich korzystać do końca ich żywotności;</w:t>
      </w:r>
    </w:p>
    <w:p w:rsidR="00286E91" w:rsidRPr="002C27D3" w:rsidRDefault="00286E91" w:rsidP="00286E91">
      <w:pPr>
        <w:pStyle w:val="Akapitzlist"/>
        <w:numPr>
          <w:ilvl w:val="0"/>
          <w:numId w:val="20"/>
        </w:numPr>
        <w:shd w:val="clear" w:color="auto" w:fill="FFFFFF"/>
        <w:spacing w:line="276" w:lineRule="auto"/>
        <w:ind w:right="150"/>
        <w:rPr>
          <w:rFonts w:cs="Calibri"/>
        </w:rPr>
      </w:pPr>
      <w:r w:rsidRPr="002C27D3">
        <w:rPr>
          <w:rFonts w:cs="Calibri"/>
        </w:rPr>
        <w:lastRenderedPageBreak/>
        <w:t>posiadacze kominków zobowiązani są wymienić je do końca 2022 r. na takie, które spełniają wymogi ekoprojektu lub wyposażyć je w urządzenie ograniczające emisję pyłu do wartości określonych w ekoprojekcie.</w:t>
      </w:r>
    </w:p>
    <w:p w:rsidR="00286E91" w:rsidRPr="002C27D3" w:rsidRDefault="00286E91" w:rsidP="00286E91"/>
    <w:p w:rsidR="00286E91" w:rsidRPr="002C27D3" w:rsidRDefault="00286E91" w:rsidP="00286E91">
      <w:pPr>
        <w:rPr>
          <w:rFonts w:eastAsia="Calibri"/>
          <w:szCs w:val="22"/>
          <w:lang w:eastAsia="en-US"/>
        </w:rPr>
      </w:pPr>
      <w:r w:rsidRPr="002C27D3">
        <w:t xml:space="preserve">Biorąc pod uwagę powyższe szacuje się, </w:t>
      </w:r>
      <w:r w:rsidRPr="002C27D3">
        <w:rPr>
          <w:rFonts w:eastAsia="Calibri"/>
          <w:szCs w:val="22"/>
          <w:lang w:eastAsia="en-US"/>
        </w:rPr>
        <w:t xml:space="preserve">że w gminie znajduje się następująca ilość palenisk/kotłów </w:t>
      </w:r>
      <w:r w:rsidRPr="002C27D3">
        <w:rPr>
          <w:rFonts w:eastAsia="Calibri"/>
          <w:szCs w:val="22"/>
          <w:lang w:eastAsia="en-US"/>
        </w:rPr>
        <w:br/>
        <w:t>w gospodarstwach domowych wymagających wymiany do roku 2020 (</w:t>
      </w:r>
      <w:r w:rsidRPr="002C27D3">
        <w:t>nie spełniają wymogów dla klas 3, 4 lub 5 wg normy PN-EN 303-5:2012)</w:t>
      </w:r>
      <w:r w:rsidRPr="002C27D3">
        <w:rPr>
          <w:rFonts w:eastAsia="Calibri"/>
          <w:szCs w:val="22"/>
          <w:lang w:eastAsia="en-US"/>
        </w:rPr>
        <w:t>:</w:t>
      </w:r>
    </w:p>
    <w:p w:rsidR="00286E91" w:rsidRPr="002C27D3" w:rsidRDefault="00286E91" w:rsidP="00286E91"/>
    <w:p w:rsidR="00286E91" w:rsidRPr="002C27D3" w:rsidRDefault="00286E91" w:rsidP="00286E91">
      <w:pPr>
        <w:pStyle w:val="Akapitzlist"/>
        <w:numPr>
          <w:ilvl w:val="0"/>
          <w:numId w:val="20"/>
        </w:numPr>
        <w:shd w:val="clear" w:color="auto" w:fill="FFFFFF"/>
        <w:spacing w:line="276" w:lineRule="auto"/>
        <w:ind w:right="150"/>
      </w:pPr>
      <w:r w:rsidRPr="002C27D3">
        <w:t xml:space="preserve">kotły/paleniska węglowe: </w:t>
      </w:r>
      <w:r w:rsidRPr="002C27D3">
        <w:rPr>
          <w:b/>
        </w:rPr>
        <w:t>755 szt.</w:t>
      </w:r>
    </w:p>
    <w:p w:rsidR="00286E91" w:rsidRPr="002C27D3" w:rsidRDefault="00286E91" w:rsidP="00286E91">
      <w:pPr>
        <w:pStyle w:val="Akapitzlist"/>
        <w:numPr>
          <w:ilvl w:val="0"/>
          <w:numId w:val="20"/>
        </w:numPr>
        <w:shd w:val="clear" w:color="auto" w:fill="FFFFFF"/>
        <w:spacing w:line="276" w:lineRule="auto"/>
        <w:ind w:right="150"/>
      </w:pPr>
      <w:r w:rsidRPr="002C27D3">
        <w:t xml:space="preserve">kotły/paleniska na biomasę: </w:t>
      </w:r>
      <w:r w:rsidRPr="002C27D3">
        <w:rPr>
          <w:b/>
        </w:rPr>
        <w:t>555 szt.</w:t>
      </w:r>
    </w:p>
    <w:p w:rsidR="00286E91" w:rsidRPr="002C27D3" w:rsidRDefault="00286E91" w:rsidP="00286E91">
      <w:pPr>
        <w:shd w:val="clear" w:color="auto" w:fill="FFFFFF"/>
        <w:ind w:right="150"/>
      </w:pPr>
    </w:p>
    <w:p w:rsidR="00286E91" w:rsidRPr="002C27D3" w:rsidRDefault="00286E91" w:rsidP="00286E91">
      <w:pPr>
        <w:shd w:val="clear" w:color="auto" w:fill="FFFFFF"/>
        <w:ind w:right="150"/>
      </w:pPr>
      <w:r w:rsidRPr="002C27D3">
        <w:t>Zakładając, że wszystkie powyżej wymienione kotły zostaną wymienione na kotły zgodne z wymogami ekoprojektu do 2027 pozostanie do wymiany:</w:t>
      </w:r>
    </w:p>
    <w:p w:rsidR="00286E91" w:rsidRPr="002C27D3" w:rsidRDefault="00286E91" w:rsidP="00286E91">
      <w:pPr>
        <w:shd w:val="clear" w:color="auto" w:fill="FFFFFF"/>
        <w:ind w:right="150"/>
      </w:pPr>
    </w:p>
    <w:p w:rsidR="00286E91" w:rsidRPr="002C27D3" w:rsidRDefault="00286E91" w:rsidP="00286E91">
      <w:pPr>
        <w:pStyle w:val="Akapitzlist"/>
        <w:numPr>
          <w:ilvl w:val="0"/>
          <w:numId w:val="20"/>
        </w:numPr>
        <w:shd w:val="clear" w:color="auto" w:fill="FFFFFF"/>
        <w:spacing w:line="276" w:lineRule="auto"/>
        <w:ind w:right="150"/>
      </w:pPr>
      <w:r w:rsidRPr="002C27D3">
        <w:t xml:space="preserve">kotły/paleniska węglowe: </w:t>
      </w:r>
      <w:r w:rsidRPr="002C27D3">
        <w:rPr>
          <w:b/>
        </w:rPr>
        <w:t>318 szt.</w:t>
      </w:r>
    </w:p>
    <w:p w:rsidR="00286E91" w:rsidRPr="002C27D3" w:rsidRDefault="00286E91" w:rsidP="00286E91">
      <w:pPr>
        <w:pStyle w:val="Akapitzlist"/>
        <w:numPr>
          <w:ilvl w:val="0"/>
          <w:numId w:val="20"/>
        </w:numPr>
        <w:shd w:val="clear" w:color="auto" w:fill="FFFFFF"/>
        <w:spacing w:line="276" w:lineRule="auto"/>
        <w:ind w:right="150"/>
      </w:pPr>
      <w:r w:rsidRPr="002C27D3">
        <w:t xml:space="preserve">kotły/paleniska na biomasę: </w:t>
      </w:r>
      <w:r w:rsidRPr="002C27D3">
        <w:rPr>
          <w:b/>
        </w:rPr>
        <w:t>78 szt.</w:t>
      </w:r>
    </w:p>
    <w:p w:rsidR="00286E91" w:rsidRPr="002C27D3" w:rsidRDefault="00286E91" w:rsidP="00286E91">
      <w:pPr>
        <w:shd w:val="clear" w:color="auto" w:fill="FFFFFF"/>
        <w:ind w:right="150"/>
      </w:pPr>
    </w:p>
    <w:p w:rsidR="00286E91" w:rsidRPr="002C27D3" w:rsidRDefault="00286E91" w:rsidP="00286E91">
      <w:pPr>
        <w:pStyle w:val="Styl5"/>
      </w:pPr>
      <w:bookmarkStart w:id="125" w:name="_Toc530239972"/>
      <w:bookmarkStart w:id="126" w:name="_Toc533080116"/>
      <w:bookmarkStart w:id="127" w:name="_Toc7082483"/>
      <w:r w:rsidRPr="002C27D3">
        <w:t>Ilość kotłów/palenisk niezbędnych do wymiany w świetle POP</w:t>
      </w:r>
      <w:bookmarkEnd w:id="125"/>
      <w:bookmarkEnd w:id="126"/>
      <w:bookmarkEnd w:id="127"/>
    </w:p>
    <w:p w:rsidR="00286E91" w:rsidRPr="002C27D3" w:rsidRDefault="00286E91" w:rsidP="00286E91">
      <w:pPr>
        <w:shd w:val="clear" w:color="auto" w:fill="FFFFFF"/>
        <w:ind w:right="150"/>
      </w:pPr>
    </w:p>
    <w:p w:rsidR="00286E91" w:rsidRPr="002C27D3" w:rsidRDefault="00286E91" w:rsidP="00286E91">
      <w:pPr>
        <w:shd w:val="clear" w:color="auto" w:fill="FFFFFF"/>
        <w:ind w:right="150"/>
      </w:pPr>
      <w:r w:rsidRPr="002C27D3">
        <w:t xml:space="preserve"> Wg Programu Ochrony Powietrza województwa mazowieckiego do 31 grudnia 2024 roku Gmina Sobolew jest zobowiązana do osiągniecia efektu ekologicznego na poziomie 7,06 Mg/rok PM10.</w:t>
      </w:r>
    </w:p>
    <w:p w:rsidR="00286E91" w:rsidRPr="002C27D3" w:rsidRDefault="00286E91" w:rsidP="00286E91">
      <w:pPr>
        <w:tabs>
          <w:tab w:val="left" w:pos="741"/>
        </w:tabs>
      </w:pPr>
      <w:r w:rsidRPr="002C27D3">
        <w:t>W celu uzyskania tej wartości redukcji zanieczyszczeń niezbędne będą poniższe liczby wymian (zamiennie).</w:t>
      </w:r>
    </w:p>
    <w:p w:rsidR="00286E91" w:rsidRPr="002C27D3" w:rsidRDefault="00286E91" w:rsidP="00286E91">
      <w:pPr>
        <w:tabs>
          <w:tab w:val="left" w:pos="741"/>
        </w:tabs>
      </w:pPr>
    </w:p>
    <w:p w:rsidR="00286E91" w:rsidRPr="002C27D3" w:rsidRDefault="00286E91" w:rsidP="00286E91">
      <w:pPr>
        <w:tabs>
          <w:tab w:val="left" w:pos="741"/>
        </w:tabs>
      </w:pPr>
      <w:r w:rsidRPr="002C27D3">
        <w:t>W przypadku kiedy wymieniany będzie stary pozaklasowy kocioł węglowy na nowoczesny kocioł spełniający wymogi ekoprojektu :</w:t>
      </w:r>
    </w:p>
    <w:p w:rsidR="00286E91" w:rsidRPr="002C27D3" w:rsidRDefault="00286E91" w:rsidP="00286E91">
      <w:pPr>
        <w:numPr>
          <w:ilvl w:val="0"/>
          <w:numId w:val="18"/>
        </w:numPr>
        <w:tabs>
          <w:tab w:val="left" w:pos="741"/>
        </w:tabs>
        <w:spacing w:before="120" w:after="120" w:line="240" w:lineRule="auto"/>
      </w:pPr>
      <w:r w:rsidRPr="002C27D3">
        <w:t>na węgiel: ok. 227 szt. lub</w:t>
      </w:r>
    </w:p>
    <w:p w:rsidR="00286E91" w:rsidRPr="002C27D3" w:rsidRDefault="00286E91" w:rsidP="00286E91">
      <w:pPr>
        <w:numPr>
          <w:ilvl w:val="0"/>
          <w:numId w:val="18"/>
        </w:numPr>
        <w:tabs>
          <w:tab w:val="left" w:pos="741"/>
        </w:tabs>
        <w:spacing w:before="120" w:after="120" w:line="240" w:lineRule="auto"/>
      </w:pPr>
      <w:r w:rsidRPr="002C27D3">
        <w:t xml:space="preserve">na gaz: ok. 221szt. lub </w:t>
      </w:r>
    </w:p>
    <w:p w:rsidR="00286E91" w:rsidRPr="002C27D3" w:rsidRDefault="00286E91" w:rsidP="00286E91">
      <w:pPr>
        <w:numPr>
          <w:ilvl w:val="0"/>
          <w:numId w:val="18"/>
        </w:numPr>
        <w:tabs>
          <w:tab w:val="left" w:pos="741"/>
        </w:tabs>
        <w:spacing w:before="120" w:after="120" w:line="240" w:lineRule="auto"/>
      </w:pPr>
      <w:r w:rsidRPr="002C27D3">
        <w:t xml:space="preserve">na biomasę: ok. 228 szt. </w:t>
      </w:r>
    </w:p>
    <w:p w:rsidR="00286E91" w:rsidRPr="002C27D3" w:rsidRDefault="00286E91" w:rsidP="00286E91">
      <w:pPr>
        <w:tabs>
          <w:tab w:val="left" w:pos="741"/>
        </w:tabs>
      </w:pPr>
      <w:r w:rsidRPr="002C27D3">
        <w:t>W</w:t>
      </w:r>
      <w:r w:rsidR="001A7FEB">
        <w:t xml:space="preserve"> </w:t>
      </w:r>
      <w:r w:rsidRPr="002C27D3">
        <w:t>przypadku</w:t>
      </w:r>
      <w:r w:rsidR="001A7FEB">
        <w:t xml:space="preserve"> </w:t>
      </w:r>
      <w:r w:rsidRPr="002C27D3">
        <w:t>kiedy wymieniany będzie stary pozaklasowy kocioł na drewno/biomasę na nowoczesny kocioł spełniający wymogi ekoprojektu:</w:t>
      </w:r>
    </w:p>
    <w:p w:rsidR="00286E91" w:rsidRPr="002C27D3" w:rsidRDefault="00286E91" w:rsidP="00286E91">
      <w:pPr>
        <w:numPr>
          <w:ilvl w:val="0"/>
          <w:numId w:val="18"/>
        </w:numPr>
        <w:tabs>
          <w:tab w:val="left" w:pos="741"/>
        </w:tabs>
        <w:spacing w:before="120" w:after="120" w:line="240" w:lineRule="auto"/>
      </w:pPr>
      <w:r w:rsidRPr="002C27D3">
        <w:t>na węgiel: ok. 118 szt. lub</w:t>
      </w:r>
    </w:p>
    <w:p w:rsidR="00286E91" w:rsidRPr="002C27D3" w:rsidRDefault="00286E91" w:rsidP="00286E91">
      <w:pPr>
        <w:numPr>
          <w:ilvl w:val="0"/>
          <w:numId w:val="18"/>
        </w:numPr>
        <w:tabs>
          <w:tab w:val="left" w:pos="741"/>
        </w:tabs>
        <w:spacing w:before="120" w:after="120" w:line="240" w:lineRule="auto"/>
      </w:pPr>
      <w:r w:rsidRPr="002C27D3">
        <w:t xml:space="preserve">na gaz: ok. 116 szt. lub </w:t>
      </w:r>
    </w:p>
    <w:p w:rsidR="00286E91" w:rsidRPr="002C27D3" w:rsidRDefault="00286E91" w:rsidP="00286E91">
      <w:pPr>
        <w:numPr>
          <w:ilvl w:val="0"/>
          <w:numId w:val="18"/>
        </w:numPr>
        <w:tabs>
          <w:tab w:val="left" w:pos="741"/>
        </w:tabs>
        <w:spacing w:before="120" w:after="120" w:line="240" w:lineRule="auto"/>
      </w:pPr>
      <w:r w:rsidRPr="002C27D3">
        <w:t xml:space="preserve">na biomasę: ok. 118 szt. </w:t>
      </w:r>
    </w:p>
    <w:p w:rsidR="00286E91" w:rsidRPr="002C27D3" w:rsidRDefault="00286E91" w:rsidP="00286E91">
      <w:pPr>
        <w:tabs>
          <w:tab w:val="left" w:pos="741"/>
        </w:tabs>
        <w:spacing w:before="120" w:after="120" w:line="240" w:lineRule="auto"/>
      </w:pPr>
    </w:p>
    <w:p w:rsidR="00286E91" w:rsidRPr="002C27D3" w:rsidRDefault="00286E91" w:rsidP="00286E91">
      <w:pPr>
        <w:tabs>
          <w:tab w:val="left" w:pos="741"/>
        </w:tabs>
        <w:spacing w:before="120" w:after="120"/>
      </w:pPr>
      <w:r w:rsidRPr="002C27D3">
        <w:t>Przy założeniach: wymieniany kocioł na paliwo stałe – wskaźniki emisji zanieczyszczeń dla kotłów pozaklasowych (węgiel i biomasa), nowy kocioł – wskaźniki emisji dla kotłów Ecodesign (węgiel i biomasa) oraz dla kotła gazowego wg podrozdziału „Założenia ogólne do wyliczeń emisji”. J</w:t>
      </w:r>
      <w:r w:rsidRPr="002C27D3">
        <w:rPr>
          <w:rFonts w:cs="Calibri"/>
        </w:rPr>
        <w:t>ako dane wyjściowe posłużyła ilość energii cieplnej finalnej zużywanej przez 1 typowe gospodarstwo w gminie. Przyjęto redukcję zużycia energii finalnej (wzrost sprawności całkowitej produkcji energii cieplnej) o 25% w przypadku wymiany kotła na nowoczesny na paliwo stałe oraz 35% w przypadku wymiany na kocioł gazowy</w:t>
      </w:r>
    </w:p>
    <w:p w:rsidR="0015395C" w:rsidRPr="002C27D3" w:rsidRDefault="0015395C" w:rsidP="0015395C">
      <w:pPr>
        <w:tabs>
          <w:tab w:val="left" w:pos="741"/>
        </w:tabs>
        <w:spacing w:before="120" w:after="120" w:line="240" w:lineRule="auto"/>
      </w:pPr>
    </w:p>
    <w:p w:rsidR="00F46665" w:rsidRPr="009C6F5F" w:rsidRDefault="00631256" w:rsidP="00286E91">
      <w:pPr>
        <w:pStyle w:val="Nagwek1"/>
        <w:rPr>
          <w:color w:val="auto"/>
        </w:rPr>
      </w:pPr>
      <w:bookmarkStart w:id="128" w:name="_Toc7082484"/>
      <w:r w:rsidRPr="009C6F5F">
        <w:rPr>
          <w:color w:val="auto"/>
        </w:rPr>
        <w:lastRenderedPageBreak/>
        <w:t xml:space="preserve">Założenia </w:t>
      </w:r>
      <w:r w:rsidR="006267E4" w:rsidRPr="009C6F5F">
        <w:rPr>
          <w:color w:val="auto"/>
        </w:rPr>
        <w:t>Progra</w:t>
      </w:r>
      <w:r w:rsidR="0049055D" w:rsidRPr="009C6F5F">
        <w:rPr>
          <w:color w:val="auto"/>
        </w:rPr>
        <w:t>mu</w:t>
      </w:r>
      <w:r w:rsidR="006267E4" w:rsidRPr="009C6F5F">
        <w:rPr>
          <w:color w:val="auto"/>
        </w:rPr>
        <w:t xml:space="preserve"> </w:t>
      </w:r>
      <w:r w:rsidR="00546919" w:rsidRPr="009C6F5F">
        <w:rPr>
          <w:color w:val="auto"/>
        </w:rPr>
        <w:t>Ograniczania</w:t>
      </w:r>
      <w:r w:rsidR="006267E4" w:rsidRPr="009C6F5F">
        <w:rPr>
          <w:color w:val="auto"/>
        </w:rPr>
        <w:t xml:space="preserve"> </w:t>
      </w:r>
      <w:r w:rsidR="00F46665" w:rsidRPr="009C6F5F">
        <w:rPr>
          <w:color w:val="auto"/>
        </w:rPr>
        <w:t>E</w:t>
      </w:r>
      <w:r w:rsidR="006267E4" w:rsidRPr="009C6F5F">
        <w:rPr>
          <w:color w:val="auto"/>
        </w:rPr>
        <w:t>misji</w:t>
      </w:r>
      <w:r w:rsidR="00F46665" w:rsidRPr="009C6F5F">
        <w:rPr>
          <w:color w:val="auto"/>
        </w:rPr>
        <w:t xml:space="preserve"> dla </w:t>
      </w:r>
      <w:r w:rsidR="002B37E6" w:rsidRPr="009C6F5F">
        <w:rPr>
          <w:color w:val="auto"/>
        </w:rPr>
        <w:t>Gminy</w:t>
      </w:r>
      <w:r w:rsidR="007722A5" w:rsidRPr="009C6F5F">
        <w:rPr>
          <w:color w:val="auto"/>
        </w:rPr>
        <w:t xml:space="preserve"> </w:t>
      </w:r>
      <w:r w:rsidR="00B07A20" w:rsidRPr="009C6F5F">
        <w:rPr>
          <w:color w:val="auto"/>
        </w:rPr>
        <w:t>Sobolew</w:t>
      </w:r>
      <w:bookmarkEnd w:id="128"/>
    </w:p>
    <w:p w:rsidR="007D4783" w:rsidRPr="009C6F5F" w:rsidRDefault="007D4783" w:rsidP="007D4783"/>
    <w:p w:rsidR="00B07A20" w:rsidRPr="009C6F5F" w:rsidRDefault="00B07A20" w:rsidP="00B07A20">
      <w:pPr>
        <w:rPr>
          <w:rFonts w:cs="Calibri"/>
        </w:rPr>
      </w:pPr>
      <w:r w:rsidRPr="009C6F5F">
        <w:rPr>
          <w:rFonts w:cs="Calibri"/>
        </w:rPr>
        <w:t xml:space="preserve">Opracowanie szczegółowej analizy do PONE zostało wykonane zgodnie z Wskazówkami sporządzania programu ograniczania niskiej emisji (PONE).  Pracę poprzedziła ankietyzacja przeprowadzona wśród mieszkańców. Łącznie zebrano ponad </w:t>
      </w:r>
      <w:r w:rsidR="00A112E5" w:rsidRPr="009C6F5F">
        <w:rPr>
          <w:rFonts w:cs="Calibri"/>
        </w:rPr>
        <w:t>214</w:t>
      </w:r>
      <w:r w:rsidRPr="009C6F5F">
        <w:rPr>
          <w:rFonts w:cs="Calibri"/>
        </w:rPr>
        <w:t xml:space="preserve"> ankiet, potwierdzających wstępne zainteresowanie realizacją zmian w gospodarstwie domowym.</w:t>
      </w:r>
    </w:p>
    <w:p w:rsidR="004B03CF" w:rsidRPr="009C6F5F" w:rsidRDefault="004B03CF" w:rsidP="004B03CF">
      <w:pPr>
        <w:pStyle w:val="Nagwek2"/>
      </w:pPr>
      <w:bookmarkStart w:id="129" w:name="_Toc7082485"/>
      <w:r w:rsidRPr="009C6F5F">
        <w:t>Określenie zasad i priorytetów likwidacji lub wymiany urządzeń grzewczych na nowoczesne systemy grzewcze</w:t>
      </w:r>
      <w:bookmarkEnd w:id="129"/>
    </w:p>
    <w:p w:rsidR="00B424A6" w:rsidRPr="009C6F5F" w:rsidRDefault="00B424A6" w:rsidP="00C36989">
      <w:pPr>
        <w:rPr>
          <w:rFonts w:cs="Calibri"/>
        </w:rPr>
      </w:pPr>
    </w:p>
    <w:p w:rsidR="008C7784" w:rsidRPr="009C6F5F" w:rsidRDefault="008C7784" w:rsidP="008C7784">
      <w:pPr>
        <w:rPr>
          <w:rFonts w:cs="Calibri"/>
        </w:rPr>
      </w:pPr>
      <w:r w:rsidRPr="009C6F5F">
        <w:rPr>
          <w:rFonts w:cs="Calibri"/>
        </w:rPr>
        <w:t xml:space="preserve">Realizacja Programu Ograniczenia Emisji dla Gminy Sobolew zakłada wymianę starych pieców i kotłów o niskiej sprawności, wykorzystujących paliwa stałe na inne możliwe źródła ciepła. Wymiany będą realizowane według poniższych priorytetów: </w:t>
      </w:r>
    </w:p>
    <w:p w:rsidR="008C7784" w:rsidRPr="009C6F5F" w:rsidRDefault="008C7784" w:rsidP="008C7784">
      <w:pPr>
        <w:numPr>
          <w:ilvl w:val="0"/>
          <w:numId w:val="70"/>
        </w:numPr>
        <w:rPr>
          <w:rFonts w:cs="Calibri"/>
        </w:rPr>
      </w:pPr>
      <w:r w:rsidRPr="009C6F5F">
        <w:rPr>
          <w:rFonts w:cs="Calibri"/>
        </w:rPr>
        <w:t>kotły gazowe, szczególnie na obszarach zwartej zabudowy mieszkaniowej i usługowej,</w:t>
      </w:r>
    </w:p>
    <w:p w:rsidR="008C7784" w:rsidRPr="009C6F5F" w:rsidRDefault="008C7784" w:rsidP="008C7784">
      <w:pPr>
        <w:numPr>
          <w:ilvl w:val="0"/>
          <w:numId w:val="70"/>
        </w:numPr>
        <w:rPr>
          <w:rFonts w:cs="Calibri"/>
        </w:rPr>
      </w:pPr>
      <w:r w:rsidRPr="009C6F5F">
        <w:rPr>
          <w:rFonts w:cs="Calibri"/>
        </w:rPr>
        <w:t>nowoczesne urządzenia z podajnikiem automatycznym na węgiel lub biomasę spełniające wymagania ekoprojektu,</w:t>
      </w:r>
    </w:p>
    <w:p w:rsidR="008C7784" w:rsidRPr="009C6F5F" w:rsidRDefault="008C7784" w:rsidP="008C7784">
      <w:pPr>
        <w:rPr>
          <w:rFonts w:cs="Calibri"/>
        </w:rPr>
      </w:pPr>
      <w:r w:rsidRPr="009C6F5F">
        <w:rPr>
          <w:rFonts w:cs="Calibri"/>
        </w:rPr>
        <w:t>Inwestycje powyższe mogą być połączone z równoczesnym zapewnieniem doradztwa w zakresie poprawy efektywności energetycznej w budynkach i obniżenia kosztów związanych z utrzymaniem mieszkań oraz wykonaniem termomodernizacji obiektów (docieplenia) w celu zmniejszenia strat ciepła i obniżenia zużycia energii cieplnej.</w:t>
      </w:r>
    </w:p>
    <w:p w:rsidR="008C7784" w:rsidRPr="009C6F5F" w:rsidRDefault="008C7784" w:rsidP="008C7784">
      <w:pPr>
        <w:rPr>
          <w:rFonts w:cs="Calibri"/>
        </w:rPr>
      </w:pPr>
    </w:p>
    <w:p w:rsidR="008C7784" w:rsidRPr="009C6F5F" w:rsidRDefault="008C7784" w:rsidP="008C7784">
      <w:pPr>
        <w:rPr>
          <w:rFonts w:cs="Calibri"/>
        </w:rPr>
      </w:pPr>
      <w:r w:rsidRPr="009C6F5F">
        <w:rPr>
          <w:rFonts w:cs="Calibri"/>
        </w:rPr>
        <w:t xml:space="preserve">Głównym celem PONE na terenie Gminy </w:t>
      </w:r>
      <w:r w:rsidR="00205313" w:rsidRPr="009C6F5F">
        <w:rPr>
          <w:rFonts w:cs="Calibri"/>
        </w:rPr>
        <w:t>Sobolew</w:t>
      </w:r>
      <w:r w:rsidRPr="009C6F5F">
        <w:rPr>
          <w:rFonts w:cs="Calibri"/>
        </w:rPr>
        <w:t xml:space="preserve"> jest redukcja ilości zanieczyszczeń emitowanych do powietrza w procesie spalania paliw na cele grzewcze, w indywidualnych budynkach mieszkalnych. </w:t>
      </w:r>
      <w:r w:rsidR="00205313" w:rsidRPr="009C6F5F">
        <w:rPr>
          <w:rFonts w:cs="Calibri"/>
        </w:rPr>
        <w:t xml:space="preserve"> </w:t>
      </w:r>
      <w:r w:rsidRPr="009C6F5F">
        <w:rPr>
          <w:rFonts w:cs="Calibri"/>
        </w:rPr>
        <w:t xml:space="preserve">Efektem bezpośrednim realizacji PONE jest wymiana ok. </w:t>
      </w:r>
      <w:r w:rsidR="00205313" w:rsidRPr="009C6F5F">
        <w:rPr>
          <w:rFonts w:cs="Calibri"/>
        </w:rPr>
        <w:t>180</w:t>
      </w:r>
      <w:r w:rsidRPr="009C6F5F">
        <w:rPr>
          <w:rFonts w:cs="Calibri"/>
        </w:rPr>
        <w:t xml:space="preserve"> niskosprawnych źródeł ciepła w budynkach mieszkalnych</w:t>
      </w:r>
      <w:r w:rsidR="00205313" w:rsidRPr="009C6F5F">
        <w:rPr>
          <w:rFonts w:cs="Calibri"/>
        </w:rPr>
        <w:t xml:space="preserve"> oraz realizacja projektu "Termomodernizacja budynku edukacyjnego w Gminie Sobolew".</w:t>
      </w:r>
    </w:p>
    <w:p w:rsidR="008C7784" w:rsidRPr="009C6F5F" w:rsidRDefault="008C7784" w:rsidP="00C36989">
      <w:pPr>
        <w:rPr>
          <w:rFonts w:cs="Calibri"/>
        </w:rPr>
      </w:pPr>
    </w:p>
    <w:p w:rsidR="00631256" w:rsidRPr="009C6F5F" w:rsidRDefault="00631256" w:rsidP="00631256">
      <w:pPr>
        <w:pStyle w:val="Nagwek2"/>
      </w:pPr>
      <w:bookmarkStart w:id="130" w:name="_Toc7082486"/>
      <w:r w:rsidRPr="009C6F5F">
        <w:t>Cele PONE przyjęte do realizacji w okresie 201</w:t>
      </w:r>
      <w:r w:rsidR="00557117" w:rsidRPr="009C6F5F">
        <w:t>9</w:t>
      </w:r>
      <w:r w:rsidRPr="009C6F5F">
        <w:t>-20</w:t>
      </w:r>
      <w:r w:rsidR="00557117" w:rsidRPr="009C6F5F">
        <w:t>24</w:t>
      </w:r>
      <w:bookmarkEnd w:id="130"/>
    </w:p>
    <w:p w:rsidR="0053642A" w:rsidRPr="009C6F5F" w:rsidRDefault="0053642A" w:rsidP="0053642A">
      <w:pPr>
        <w:pStyle w:val="Bezodstpw"/>
        <w:spacing w:line="276" w:lineRule="auto"/>
        <w:jc w:val="center"/>
        <w:rPr>
          <w:b/>
          <w:sz w:val="32"/>
          <w:szCs w:val="32"/>
        </w:rPr>
      </w:pPr>
      <w:r w:rsidRPr="009C6F5F">
        <w:rPr>
          <w:b/>
          <w:sz w:val="32"/>
          <w:szCs w:val="32"/>
        </w:rPr>
        <w:t>Cel główny PONE na lata 2019-202</w:t>
      </w:r>
      <w:r w:rsidR="00C8399E" w:rsidRPr="009C6F5F">
        <w:rPr>
          <w:b/>
          <w:sz w:val="32"/>
          <w:szCs w:val="32"/>
        </w:rPr>
        <w:t>4</w:t>
      </w:r>
      <w:r w:rsidRPr="009C6F5F">
        <w:rPr>
          <w:b/>
          <w:sz w:val="32"/>
          <w:szCs w:val="32"/>
        </w:rPr>
        <w:t>:</w:t>
      </w:r>
    </w:p>
    <w:p w:rsidR="0053642A" w:rsidRPr="009C6F5F" w:rsidRDefault="0053642A" w:rsidP="0053642A">
      <w:pPr>
        <w:autoSpaceDE w:val="0"/>
        <w:autoSpaceDN w:val="0"/>
        <w:adjustRightInd w:val="0"/>
        <w:jc w:val="center"/>
        <w:rPr>
          <w:rFonts w:cs="Calibri"/>
          <w:b/>
          <w:bCs/>
          <w:sz w:val="26"/>
          <w:szCs w:val="26"/>
        </w:rPr>
      </w:pPr>
      <w:r w:rsidRPr="009C6F5F">
        <w:rPr>
          <w:rFonts w:cs="Calibri"/>
          <w:b/>
          <w:bCs/>
          <w:sz w:val="26"/>
          <w:szCs w:val="26"/>
        </w:rPr>
        <w:t xml:space="preserve">ograniczenie emisji PM10 o </w:t>
      </w:r>
      <w:r w:rsidR="008C7784" w:rsidRPr="009C6F5F">
        <w:rPr>
          <w:rFonts w:cs="Calibri"/>
          <w:b/>
          <w:bCs/>
          <w:sz w:val="26"/>
          <w:szCs w:val="26"/>
        </w:rPr>
        <w:t>5,6</w:t>
      </w:r>
      <w:r w:rsidR="00DE1D17">
        <w:rPr>
          <w:rFonts w:cs="Calibri"/>
          <w:b/>
          <w:bCs/>
          <w:sz w:val="26"/>
          <w:szCs w:val="26"/>
        </w:rPr>
        <w:t>4</w:t>
      </w:r>
      <w:r w:rsidRPr="009C6F5F">
        <w:rPr>
          <w:rFonts w:cs="Calibri"/>
          <w:b/>
          <w:bCs/>
          <w:sz w:val="26"/>
          <w:szCs w:val="26"/>
        </w:rPr>
        <w:t xml:space="preserve"> Mg/rok, </w:t>
      </w:r>
    </w:p>
    <w:p w:rsidR="0053642A" w:rsidRPr="009C6F5F" w:rsidRDefault="0053642A" w:rsidP="0053642A">
      <w:pPr>
        <w:autoSpaceDE w:val="0"/>
        <w:autoSpaceDN w:val="0"/>
        <w:adjustRightInd w:val="0"/>
        <w:jc w:val="center"/>
        <w:rPr>
          <w:rFonts w:cs="Calibri"/>
          <w:b/>
          <w:bCs/>
          <w:sz w:val="26"/>
          <w:szCs w:val="26"/>
        </w:rPr>
      </w:pPr>
      <w:r w:rsidRPr="009C6F5F">
        <w:rPr>
          <w:rFonts w:cs="Calibri"/>
          <w:b/>
          <w:bCs/>
          <w:sz w:val="26"/>
          <w:szCs w:val="26"/>
        </w:rPr>
        <w:t xml:space="preserve">ograniczenie emisji PM2,5 o </w:t>
      </w:r>
      <w:r w:rsidR="007B1DC4">
        <w:rPr>
          <w:rFonts w:cs="Calibri"/>
          <w:b/>
          <w:bCs/>
          <w:sz w:val="26"/>
          <w:szCs w:val="26"/>
        </w:rPr>
        <w:t>5</w:t>
      </w:r>
      <w:r w:rsidR="008C7784" w:rsidRPr="009C6F5F">
        <w:rPr>
          <w:rFonts w:cs="Calibri"/>
          <w:b/>
          <w:bCs/>
          <w:sz w:val="26"/>
          <w:szCs w:val="26"/>
        </w:rPr>
        <w:t>,61</w:t>
      </w:r>
      <w:r w:rsidRPr="009C6F5F">
        <w:rPr>
          <w:rFonts w:cs="Calibri"/>
          <w:b/>
          <w:bCs/>
          <w:sz w:val="26"/>
          <w:szCs w:val="26"/>
        </w:rPr>
        <w:t xml:space="preserve"> Mg/rok.</w:t>
      </w:r>
    </w:p>
    <w:p w:rsidR="000A473E" w:rsidRPr="009C6F5F" w:rsidRDefault="000A473E" w:rsidP="000F189D">
      <w:pPr>
        <w:pStyle w:val="Nagwek2"/>
      </w:pPr>
      <w:bookmarkStart w:id="131" w:name="_Toc7082487"/>
      <w:r w:rsidRPr="009C6F5F">
        <w:t xml:space="preserve">Zakres rzeczowy </w:t>
      </w:r>
      <w:r w:rsidR="00C56E92" w:rsidRPr="009C6F5F">
        <w:t>realizowanych przedsięwzięć</w:t>
      </w:r>
      <w:bookmarkEnd w:id="131"/>
      <w:r w:rsidR="00C56E92" w:rsidRPr="009C6F5F">
        <w:t xml:space="preserve"> </w:t>
      </w:r>
    </w:p>
    <w:p w:rsidR="00A112E5" w:rsidRPr="009C6F5F" w:rsidRDefault="00A112E5" w:rsidP="00A112E5">
      <w:pPr>
        <w:rPr>
          <w:rFonts w:cs="Calibri"/>
        </w:rPr>
      </w:pPr>
      <w:bookmarkStart w:id="132" w:name="_Hlk496103150"/>
      <w:r w:rsidRPr="009C6F5F">
        <w:rPr>
          <w:rFonts w:cs="Calibri"/>
        </w:rPr>
        <w:t>Zakres rzeczowy programu PONE został wyznaczony na podstawie ankietyzacji przeprowadzonej przez wykonawcę PONE wśród mieszkańców. Dała ona obraz skali i obszarów zainteresowania mieszkańców.  Badanie umożliwiało wskazanie kilku możliwości inwestycji planowanych przez mieszkańc</w:t>
      </w:r>
      <w:r w:rsidR="00205313" w:rsidRPr="009C6F5F">
        <w:rPr>
          <w:rFonts w:cs="Calibri"/>
        </w:rPr>
        <w:t>ów</w:t>
      </w:r>
      <w:r w:rsidRPr="009C6F5F">
        <w:rPr>
          <w:rFonts w:cs="Calibri"/>
        </w:rPr>
        <w:t xml:space="preserve">. </w:t>
      </w:r>
    </w:p>
    <w:p w:rsidR="00965EBE" w:rsidRPr="002C27D3" w:rsidRDefault="00A112E5" w:rsidP="00A112E5">
      <w:pPr>
        <w:rPr>
          <w:rFonts w:cs="Calibri"/>
        </w:rPr>
      </w:pPr>
      <w:r w:rsidRPr="009C6F5F">
        <w:rPr>
          <w:rFonts w:cs="Calibri"/>
        </w:rPr>
        <w:t>Przyjęto zakres inwestycji w układzie zaprezentowanym poniżej:</w:t>
      </w:r>
    </w:p>
    <w:p w:rsidR="00A112E5" w:rsidRDefault="00A112E5" w:rsidP="00A112E5">
      <w:pPr>
        <w:rPr>
          <w:rStyle w:val="nag21"/>
          <w:rFonts w:cs="Calibri"/>
          <w:i/>
          <w:sz w:val="18"/>
          <w:szCs w:val="18"/>
        </w:rPr>
      </w:pPr>
    </w:p>
    <w:p w:rsidR="00205313" w:rsidRPr="002C27D3" w:rsidRDefault="00205313" w:rsidP="00A112E5">
      <w:pPr>
        <w:rPr>
          <w:rStyle w:val="nag21"/>
          <w:rFonts w:cs="Calibri"/>
          <w:i/>
          <w:sz w:val="18"/>
          <w:szCs w:val="18"/>
        </w:rPr>
      </w:pPr>
    </w:p>
    <w:p w:rsidR="00205313" w:rsidRDefault="00205313" w:rsidP="00810B66">
      <w:pPr>
        <w:rPr>
          <w:rStyle w:val="nag21"/>
          <w:rFonts w:cs="Calibri"/>
          <w:i/>
          <w:sz w:val="18"/>
          <w:szCs w:val="18"/>
        </w:rPr>
      </w:pPr>
    </w:p>
    <w:p w:rsidR="00205313" w:rsidRDefault="00205313" w:rsidP="00810B66">
      <w:pPr>
        <w:rPr>
          <w:rStyle w:val="nag21"/>
          <w:rFonts w:cs="Calibri"/>
          <w:i/>
          <w:sz w:val="18"/>
          <w:szCs w:val="18"/>
        </w:rPr>
      </w:pPr>
    </w:p>
    <w:p w:rsidR="00205313" w:rsidRDefault="00205313" w:rsidP="00810B66">
      <w:pPr>
        <w:rPr>
          <w:rStyle w:val="nag21"/>
          <w:rFonts w:cs="Calibri"/>
          <w:i/>
          <w:sz w:val="18"/>
          <w:szCs w:val="18"/>
        </w:rPr>
      </w:pPr>
    </w:p>
    <w:p w:rsidR="00205313" w:rsidRDefault="00205313" w:rsidP="00810B66">
      <w:pPr>
        <w:rPr>
          <w:rStyle w:val="nag21"/>
          <w:rFonts w:cs="Calibri"/>
          <w:i/>
          <w:sz w:val="18"/>
          <w:szCs w:val="18"/>
        </w:rPr>
      </w:pPr>
    </w:p>
    <w:p w:rsidR="00205313" w:rsidRDefault="00205313" w:rsidP="00810B66">
      <w:pPr>
        <w:rPr>
          <w:rStyle w:val="nag21"/>
          <w:rFonts w:cs="Calibri"/>
          <w:i/>
          <w:sz w:val="18"/>
          <w:szCs w:val="18"/>
        </w:rPr>
      </w:pPr>
    </w:p>
    <w:p w:rsidR="00810B66" w:rsidRPr="002C27D3" w:rsidRDefault="00810B66" w:rsidP="00810B66">
      <w:pPr>
        <w:rPr>
          <w:rStyle w:val="nag21"/>
          <w:rFonts w:cs="Calibri"/>
          <w:i/>
          <w:sz w:val="18"/>
          <w:szCs w:val="18"/>
        </w:rPr>
      </w:pPr>
      <w:bookmarkStart w:id="133" w:name="_Toc7082511"/>
      <w:r w:rsidRPr="002C27D3">
        <w:rPr>
          <w:rStyle w:val="nag21"/>
          <w:rFonts w:cs="Calibri"/>
          <w:i/>
          <w:sz w:val="18"/>
          <w:szCs w:val="18"/>
        </w:rPr>
        <w:lastRenderedPageBreak/>
        <w:t xml:space="preserve">Tabela </w:t>
      </w:r>
      <w:r w:rsidRPr="002C27D3">
        <w:rPr>
          <w:rStyle w:val="nag21"/>
          <w:rFonts w:cs="Calibri"/>
          <w:i/>
          <w:sz w:val="18"/>
          <w:szCs w:val="18"/>
        </w:rPr>
        <w:fldChar w:fldCharType="begin"/>
      </w:r>
      <w:r w:rsidRPr="002C27D3">
        <w:rPr>
          <w:rStyle w:val="nag21"/>
          <w:rFonts w:cs="Calibri"/>
          <w:i/>
          <w:sz w:val="18"/>
          <w:szCs w:val="18"/>
        </w:rPr>
        <w:instrText xml:space="preserve"> SEQ Tabela \* ARABIC </w:instrText>
      </w:r>
      <w:r w:rsidRPr="002C27D3">
        <w:rPr>
          <w:rStyle w:val="nag21"/>
          <w:rFonts w:cs="Calibri"/>
          <w:i/>
          <w:sz w:val="18"/>
          <w:szCs w:val="18"/>
        </w:rPr>
        <w:fldChar w:fldCharType="separate"/>
      </w:r>
      <w:r w:rsidR="00E83E45">
        <w:rPr>
          <w:rStyle w:val="nag21"/>
          <w:rFonts w:cs="Calibri"/>
          <w:i/>
          <w:noProof/>
          <w:sz w:val="18"/>
          <w:szCs w:val="18"/>
        </w:rPr>
        <w:t>10</w:t>
      </w:r>
      <w:r w:rsidRPr="002C27D3">
        <w:rPr>
          <w:rStyle w:val="nag21"/>
          <w:rFonts w:cs="Calibri"/>
          <w:i/>
          <w:sz w:val="18"/>
          <w:szCs w:val="18"/>
        </w:rPr>
        <w:fldChar w:fldCharType="end"/>
      </w:r>
      <w:r w:rsidRPr="002C27D3">
        <w:rPr>
          <w:rStyle w:val="nag21"/>
          <w:rFonts w:cs="Calibri"/>
          <w:i/>
          <w:sz w:val="18"/>
          <w:szCs w:val="18"/>
        </w:rPr>
        <w:t xml:space="preserve">. Zakres rzeczowy Programu </w:t>
      </w:r>
      <w:r w:rsidR="00546919" w:rsidRPr="002C27D3">
        <w:rPr>
          <w:rStyle w:val="nag21"/>
          <w:rFonts w:cs="Calibri"/>
          <w:i/>
          <w:sz w:val="18"/>
          <w:szCs w:val="18"/>
        </w:rPr>
        <w:t>Ograniczania</w:t>
      </w:r>
      <w:r w:rsidRPr="002C27D3">
        <w:rPr>
          <w:rStyle w:val="nag21"/>
          <w:rFonts w:cs="Calibri"/>
          <w:i/>
          <w:sz w:val="18"/>
          <w:szCs w:val="18"/>
        </w:rPr>
        <w:t xml:space="preserve"> Emisji dla </w:t>
      </w:r>
      <w:r w:rsidR="00FF098B" w:rsidRPr="002C27D3">
        <w:rPr>
          <w:rStyle w:val="nag21"/>
          <w:rFonts w:cs="Calibri"/>
          <w:i/>
          <w:sz w:val="18"/>
          <w:szCs w:val="18"/>
        </w:rPr>
        <w:t>g</w:t>
      </w:r>
      <w:r w:rsidR="002B37E6" w:rsidRPr="002C27D3">
        <w:rPr>
          <w:rStyle w:val="nag21"/>
          <w:rFonts w:cs="Calibri"/>
          <w:i/>
          <w:sz w:val="18"/>
          <w:szCs w:val="18"/>
        </w:rPr>
        <w:t>miny</w:t>
      </w:r>
      <w:r w:rsidR="0013022A" w:rsidRPr="002C27D3">
        <w:rPr>
          <w:rStyle w:val="nag21"/>
          <w:rFonts w:cs="Calibri"/>
          <w:i/>
          <w:sz w:val="18"/>
          <w:szCs w:val="18"/>
        </w:rPr>
        <w:t xml:space="preserve"> </w:t>
      </w:r>
      <w:r w:rsidR="00A112E5" w:rsidRPr="002C27D3">
        <w:rPr>
          <w:rStyle w:val="nag21"/>
          <w:rFonts w:cs="Calibri"/>
          <w:i/>
          <w:sz w:val="18"/>
          <w:szCs w:val="18"/>
        </w:rPr>
        <w:t>Sobolew</w:t>
      </w:r>
      <w:bookmarkEnd w:id="133"/>
      <w:r w:rsidRPr="002C27D3">
        <w:rPr>
          <w:rStyle w:val="nag21"/>
          <w:rFonts w:cs="Calibri"/>
          <w: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2491"/>
        <w:gridCol w:w="3202"/>
        <w:gridCol w:w="1357"/>
        <w:gridCol w:w="987"/>
        <w:gridCol w:w="1349"/>
      </w:tblGrid>
      <w:tr w:rsidR="00205313" w:rsidRPr="009C6F5F" w:rsidTr="005952D9">
        <w:trPr>
          <w:trHeight w:val="960"/>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32"/>
          <w:p w:rsidR="0053642A" w:rsidRPr="009C6F5F" w:rsidRDefault="0053642A" w:rsidP="0053642A">
            <w:pPr>
              <w:spacing w:line="240" w:lineRule="auto"/>
              <w:jc w:val="center"/>
              <w:rPr>
                <w:b/>
                <w:bCs/>
                <w:i/>
                <w:iCs/>
                <w:sz w:val="18"/>
                <w:szCs w:val="18"/>
              </w:rPr>
            </w:pPr>
            <w:r w:rsidRPr="009C6F5F">
              <w:rPr>
                <w:b/>
                <w:bCs/>
                <w:i/>
                <w:iCs/>
                <w:sz w:val="18"/>
                <w:szCs w:val="18"/>
              </w:rPr>
              <w:t>Lp.</w:t>
            </w:r>
          </w:p>
        </w:tc>
        <w:tc>
          <w:tcPr>
            <w:tcW w:w="1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i/>
                <w:iCs/>
                <w:sz w:val="18"/>
                <w:szCs w:val="18"/>
              </w:rPr>
            </w:pPr>
            <w:r w:rsidRPr="009C6F5F">
              <w:rPr>
                <w:b/>
                <w:bCs/>
                <w:i/>
                <w:iCs/>
                <w:sz w:val="18"/>
                <w:szCs w:val="18"/>
              </w:rPr>
              <w:t>Zadania</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i/>
                <w:iCs/>
                <w:sz w:val="18"/>
                <w:szCs w:val="18"/>
              </w:rPr>
            </w:pPr>
            <w:r w:rsidRPr="009C6F5F">
              <w:rPr>
                <w:b/>
                <w:bCs/>
                <w:i/>
                <w:iCs/>
                <w:sz w:val="18"/>
                <w:szCs w:val="18"/>
              </w:rPr>
              <w:t>Zakres zadania</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i/>
                <w:iCs/>
                <w:sz w:val="18"/>
                <w:szCs w:val="18"/>
              </w:rPr>
            </w:pPr>
            <w:r w:rsidRPr="009C6F5F">
              <w:rPr>
                <w:b/>
                <w:bCs/>
                <w:i/>
                <w:iCs/>
                <w:sz w:val="18"/>
                <w:szCs w:val="18"/>
              </w:rPr>
              <w:t>Dofinansowanie do jednej inwestycji</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i/>
                <w:iCs/>
                <w:sz w:val="18"/>
                <w:szCs w:val="18"/>
              </w:rPr>
            </w:pPr>
            <w:r w:rsidRPr="009C6F5F">
              <w:rPr>
                <w:b/>
                <w:bCs/>
                <w:i/>
                <w:iCs/>
                <w:sz w:val="18"/>
                <w:szCs w:val="18"/>
              </w:rPr>
              <w:t>Budżet łączny</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i/>
                <w:iCs/>
                <w:sz w:val="18"/>
                <w:szCs w:val="18"/>
              </w:rPr>
            </w:pPr>
            <w:r w:rsidRPr="009C6F5F">
              <w:rPr>
                <w:b/>
                <w:bCs/>
                <w:i/>
                <w:iCs/>
                <w:sz w:val="18"/>
                <w:szCs w:val="18"/>
              </w:rPr>
              <w:t>Efekt ekologiczny</w:t>
            </w:r>
          </w:p>
        </w:tc>
      </w:tr>
      <w:tr w:rsidR="00205313" w:rsidRPr="009C6F5F" w:rsidTr="005952D9">
        <w:trPr>
          <w:trHeight w:val="495"/>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left"/>
              <w:rPr>
                <w:b/>
                <w:bCs/>
                <w:i/>
                <w:iCs/>
                <w:sz w:val="18"/>
                <w:szCs w:val="18"/>
              </w:rPr>
            </w:pPr>
          </w:p>
        </w:tc>
        <w:tc>
          <w:tcPr>
            <w:tcW w:w="12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left"/>
              <w:rPr>
                <w:b/>
                <w:bCs/>
                <w:i/>
                <w:iCs/>
                <w:sz w:val="18"/>
                <w:szCs w:val="18"/>
              </w:rPr>
            </w:pPr>
          </w:p>
        </w:tc>
        <w:tc>
          <w:tcPr>
            <w:tcW w:w="1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left"/>
              <w:rPr>
                <w:b/>
                <w:bCs/>
                <w:i/>
                <w:iCs/>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sz w:val="18"/>
                <w:szCs w:val="18"/>
              </w:rPr>
            </w:pPr>
            <w:r w:rsidRPr="009C6F5F">
              <w:rPr>
                <w:b/>
                <w:bCs/>
                <w:sz w:val="18"/>
                <w:szCs w:val="18"/>
              </w:rPr>
              <w:t>zł</w:t>
            </w:r>
          </w:p>
        </w:tc>
        <w:tc>
          <w:tcPr>
            <w:tcW w:w="502" w:type="pct"/>
            <w:tcBorders>
              <w:top w:val="nil"/>
              <w:left w:val="nil"/>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sz w:val="18"/>
                <w:szCs w:val="18"/>
              </w:rPr>
            </w:pPr>
            <w:r w:rsidRPr="009C6F5F">
              <w:rPr>
                <w:b/>
                <w:bCs/>
                <w:sz w:val="18"/>
                <w:szCs w:val="18"/>
              </w:rPr>
              <w:t>zł</w:t>
            </w:r>
          </w:p>
        </w:tc>
        <w:tc>
          <w:tcPr>
            <w:tcW w:w="686" w:type="pct"/>
            <w:tcBorders>
              <w:top w:val="nil"/>
              <w:left w:val="nil"/>
              <w:bottom w:val="single" w:sz="4" w:space="0" w:color="auto"/>
              <w:right w:val="single" w:sz="4" w:space="0" w:color="auto"/>
            </w:tcBorders>
            <w:shd w:val="clear" w:color="auto" w:fill="auto"/>
            <w:vAlign w:val="center"/>
            <w:hideMark/>
          </w:tcPr>
          <w:p w:rsidR="0053642A" w:rsidRPr="009C6F5F" w:rsidRDefault="0053642A" w:rsidP="0053642A">
            <w:pPr>
              <w:spacing w:line="240" w:lineRule="auto"/>
              <w:jc w:val="center"/>
              <w:rPr>
                <w:b/>
                <w:bCs/>
                <w:sz w:val="18"/>
                <w:szCs w:val="18"/>
              </w:rPr>
            </w:pPr>
            <w:r w:rsidRPr="009C6F5F">
              <w:rPr>
                <w:b/>
                <w:bCs/>
                <w:sz w:val="18"/>
                <w:szCs w:val="18"/>
              </w:rPr>
              <w:t>Mg PM10/rok</w:t>
            </w:r>
          </w:p>
        </w:tc>
      </w:tr>
      <w:tr w:rsidR="00205313" w:rsidRPr="009C6F5F" w:rsidTr="005952D9">
        <w:trPr>
          <w:trHeight w:val="1838"/>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52D9" w:rsidRPr="009C6F5F" w:rsidRDefault="005952D9" w:rsidP="005952D9">
            <w:pPr>
              <w:spacing w:line="240" w:lineRule="auto"/>
              <w:jc w:val="center"/>
              <w:rPr>
                <w:sz w:val="18"/>
                <w:szCs w:val="18"/>
              </w:rPr>
            </w:pPr>
            <w:r w:rsidRPr="009C6F5F">
              <w:rPr>
                <w:sz w:val="18"/>
                <w:szCs w:val="18"/>
              </w:rPr>
              <w:t>1.</w:t>
            </w:r>
          </w:p>
        </w:tc>
        <w:tc>
          <w:tcPr>
            <w:tcW w:w="1266" w:type="pct"/>
            <w:tcBorders>
              <w:top w:val="single" w:sz="4" w:space="0" w:color="auto"/>
              <w:left w:val="nil"/>
              <w:bottom w:val="single" w:sz="4" w:space="0" w:color="auto"/>
              <w:right w:val="single" w:sz="4" w:space="0" w:color="auto"/>
            </w:tcBorders>
            <w:shd w:val="clear" w:color="000000" w:fill="FFFFFF"/>
            <w:vAlign w:val="center"/>
          </w:tcPr>
          <w:p w:rsidR="005952D9" w:rsidRPr="009C6F5F" w:rsidRDefault="008E7FAC" w:rsidP="008E7FAC">
            <w:pPr>
              <w:jc w:val="left"/>
              <w:rPr>
                <w:sz w:val="18"/>
                <w:szCs w:val="18"/>
              </w:rPr>
            </w:pPr>
            <w:r w:rsidRPr="009C6F5F">
              <w:rPr>
                <w:sz w:val="18"/>
                <w:szCs w:val="18"/>
              </w:rPr>
              <w:t>W</w:t>
            </w:r>
            <w:r w:rsidR="005952D9" w:rsidRPr="009C6F5F">
              <w:rPr>
                <w:sz w:val="18"/>
                <w:szCs w:val="18"/>
              </w:rPr>
              <w:t>ymian</w:t>
            </w:r>
            <w:r w:rsidRPr="009C6F5F">
              <w:rPr>
                <w:sz w:val="18"/>
                <w:szCs w:val="18"/>
              </w:rPr>
              <w:t>a</w:t>
            </w:r>
            <w:r w:rsidR="005952D9" w:rsidRPr="009C6F5F">
              <w:rPr>
                <w:sz w:val="18"/>
                <w:szCs w:val="18"/>
              </w:rPr>
              <w:t xml:space="preserve"> niskosprawnych kotłów na paliwa stałe na kotły na gaz, spełniające wymagania ekoprojektu zgodnie z Dyrektywą 2009/125/EC</w:t>
            </w:r>
          </w:p>
        </w:tc>
        <w:tc>
          <w:tcPr>
            <w:tcW w:w="1628" w:type="pct"/>
            <w:tcBorders>
              <w:top w:val="single" w:sz="4" w:space="0" w:color="auto"/>
              <w:left w:val="nil"/>
              <w:bottom w:val="single" w:sz="4" w:space="0" w:color="auto"/>
              <w:right w:val="single" w:sz="4" w:space="0" w:color="auto"/>
            </w:tcBorders>
            <w:shd w:val="clear" w:color="000000" w:fill="FFFFFF"/>
            <w:vAlign w:val="center"/>
          </w:tcPr>
          <w:p w:rsidR="005952D9" w:rsidRPr="009C6F5F" w:rsidRDefault="005952D9" w:rsidP="008C7784">
            <w:pPr>
              <w:rPr>
                <w:sz w:val="18"/>
                <w:szCs w:val="18"/>
              </w:rPr>
            </w:pPr>
            <w:r w:rsidRPr="009C6F5F">
              <w:rPr>
                <w:sz w:val="18"/>
                <w:szCs w:val="18"/>
              </w:rPr>
              <w:t xml:space="preserve">Likwidacja </w:t>
            </w:r>
            <w:r w:rsidR="008C7784" w:rsidRPr="009C6F5F">
              <w:rPr>
                <w:sz w:val="18"/>
                <w:szCs w:val="18"/>
              </w:rPr>
              <w:t>60</w:t>
            </w:r>
            <w:r w:rsidRPr="009C6F5F">
              <w:rPr>
                <w:sz w:val="18"/>
                <w:szCs w:val="18"/>
              </w:rPr>
              <w:t xml:space="preserve"> szt. niskosprawnych kotłów na paliwa stałe z zakupem i instalacją </w:t>
            </w:r>
            <w:r w:rsidR="008C7784" w:rsidRPr="009C6F5F">
              <w:rPr>
                <w:sz w:val="18"/>
                <w:szCs w:val="18"/>
              </w:rPr>
              <w:t xml:space="preserve">60 </w:t>
            </w:r>
            <w:r w:rsidRPr="009C6F5F">
              <w:rPr>
                <w:sz w:val="18"/>
                <w:szCs w:val="18"/>
              </w:rPr>
              <w:t>szt. nowych kotłów na gaz, spełniających wymagania ekoprojektu zgodnie z Dyrektywą 2009/125/EC. Zakup kotła dopuszczonego do eksploatacji na mocy certyfikatów, jak i niezbędnych materiałów instalacyjnych.</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5952D9" w:rsidRPr="009C6F5F" w:rsidRDefault="008E7FAC" w:rsidP="005952D9">
            <w:pPr>
              <w:jc w:val="center"/>
              <w:rPr>
                <w:sz w:val="18"/>
                <w:szCs w:val="18"/>
              </w:rPr>
            </w:pPr>
            <w:r w:rsidRPr="009C6F5F">
              <w:rPr>
                <w:sz w:val="18"/>
                <w:szCs w:val="18"/>
              </w:rPr>
              <w:t>Zgodnie z zasadami dofinansowania WFOŚ, RPO WM, Czyste Powietrze</w:t>
            </w:r>
          </w:p>
        </w:tc>
        <w:tc>
          <w:tcPr>
            <w:tcW w:w="502" w:type="pct"/>
            <w:tcBorders>
              <w:top w:val="single" w:sz="4" w:space="0" w:color="auto"/>
              <w:left w:val="nil"/>
              <w:bottom w:val="single" w:sz="4" w:space="0" w:color="auto"/>
              <w:right w:val="single" w:sz="4" w:space="0" w:color="auto"/>
            </w:tcBorders>
            <w:shd w:val="clear" w:color="auto" w:fill="auto"/>
            <w:vAlign w:val="center"/>
          </w:tcPr>
          <w:p w:rsidR="005952D9" w:rsidRPr="009C6F5F" w:rsidRDefault="008C7784" w:rsidP="005952D9">
            <w:pPr>
              <w:jc w:val="center"/>
              <w:rPr>
                <w:sz w:val="18"/>
                <w:szCs w:val="18"/>
              </w:rPr>
            </w:pPr>
            <w:r w:rsidRPr="009C6F5F">
              <w:rPr>
                <w:sz w:val="18"/>
                <w:szCs w:val="18"/>
              </w:rPr>
              <w:t>360 000</w:t>
            </w:r>
          </w:p>
        </w:tc>
        <w:tc>
          <w:tcPr>
            <w:tcW w:w="686" w:type="pct"/>
            <w:tcBorders>
              <w:top w:val="nil"/>
              <w:left w:val="nil"/>
              <w:bottom w:val="single" w:sz="4" w:space="0" w:color="auto"/>
              <w:right w:val="single" w:sz="4" w:space="0" w:color="auto"/>
            </w:tcBorders>
            <w:shd w:val="clear" w:color="auto" w:fill="auto"/>
            <w:vAlign w:val="center"/>
          </w:tcPr>
          <w:p w:rsidR="005952D9" w:rsidRPr="009C6F5F" w:rsidRDefault="008C7784" w:rsidP="005952D9">
            <w:pPr>
              <w:spacing w:line="240" w:lineRule="auto"/>
              <w:jc w:val="center"/>
              <w:rPr>
                <w:sz w:val="18"/>
                <w:szCs w:val="18"/>
              </w:rPr>
            </w:pPr>
            <w:r w:rsidRPr="009C6F5F">
              <w:rPr>
                <w:sz w:val="18"/>
                <w:szCs w:val="18"/>
              </w:rPr>
              <w:t>1,92</w:t>
            </w:r>
          </w:p>
        </w:tc>
      </w:tr>
      <w:tr w:rsidR="00205313" w:rsidRPr="009C6F5F" w:rsidTr="005952D9">
        <w:trPr>
          <w:trHeight w:val="1838"/>
        </w:trPr>
        <w:tc>
          <w:tcPr>
            <w:tcW w:w="228" w:type="pct"/>
            <w:tcBorders>
              <w:top w:val="nil"/>
              <w:left w:val="single" w:sz="4" w:space="0" w:color="auto"/>
              <w:bottom w:val="single" w:sz="4" w:space="0" w:color="auto"/>
              <w:right w:val="single" w:sz="4" w:space="0" w:color="auto"/>
            </w:tcBorders>
            <w:shd w:val="clear" w:color="000000" w:fill="FFFFFF"/>
            <w:vAlign w:val="center"/>
          </w:tcPr>
          <w:p w:rsidR="005952D9" w:rsidRPr="009C6F5F" w:rsidRDefault="005952D9" w:rsidP="005952D9">
            <w:pPr>
              <w:jc w:val="center"/>
              <w:rPr>
                <w:sz w:val="18"/>
                <w:szCs w:val="18"/>
              </w:rPr>
            </w:pPr>
            <w:r w:rsidRPr="009C6F5F">
              <w:rPr>
                <w:sz w:val="18"/>
                <w:szCs w:val="18"/>
              </w:rPr>
              <w:t>2.</w:t>
            </w:r>
          </w:p>
        </w:tc>
        <w:tc>
          <w:tcPr>
            <w:tcW w:w="1266" w:type="pct"/>
            <w:tcBorders>
              <w:top w:val="nil"/>
              <w:left w:val="nil"/>
              <w:bottom w:val="single" w:sz="4" w:space="0" w:color="auto"/>
              <w:right w:val="single" w:sz="4" w:space="0" w:color="auto"/>
            </w:tcBorders>
            <w:shd w:val="clear" w:color="000000" w:fill="FFFFFF"/>
            <w:vAlign w:val="center"/>
          </w:tcPr>
          <w:p w:rsidR="005952D9" w:rsidRPr="009C6F5F" w:rsidRDefault="008E7FAC" w:rsidP="008E7FAC">
            <w:pPr>
              <w:jc w:val="left"/>
              <w:rPr>
                <w:sz w:val="18"/>
                <w:szCs w:val="18"/>
              </w:rPr>
            </w:pPr>
            <w:r w:rsidRPr="009C6F5F">
              <w:rPr>
                <w:sz w:val="18"/>
                <w:szCs w:val="18"/>
              </w:rPr>
              <w:t>W</w:t>
            </w:r>
            <w:r w:rsidR="005952D9" w:rsidRPr="009C6F5F">
              <w:rPr>
                <w:sz w:val="18"/>
                <w:szCs w:val="18"/>
              </w:rPr>
              <w:t>ymian</w:t>
            </w:r>
            <w:r w:rsidRPr="009C6F5F">
              <w:rPr>
                <w:sz w:val="18"/>
                <w:szCs w:val="18"/>
              </w:rPr>
              <w:t>a</w:t>
            </w:r>
            <w:r w:rsidR="005952D9" w:rsidRPr="009C6F5F">
              <w:rPr>
                <w:sz w:val="18"/>
                <w:szCs w:val="18"/>
              </w:rPr>
              <w:t xml:space="preserve"> niskosprawnych kotłów na paliwa stałe na Kotły węglowe dostosowane do spalania ekologicznych odmian węgla np. ekogroszek (bez możliwości montażu dodatkowego rusztu), spełniające wymagania ekoprojektu zgodnie z Dyrektywą 2009/125/EC</w:t>
            </w:r>
          </w:p>
        </w:tc>
        <w:tc>
          <w:tcPr>
            <w:tcW w:w="1628" w:type="pct"/>
            <w:tcBorders>
              <w:top w:val="nil"/>
              <w:left w:val="nil"/>
              <w:bottom w:val="single" w:sz="4" w:space="0" w:color="auto"/>
              <w:right w:val="single" w:sz="4" w:space="0" w:color="auto"/>
            </w:tcBorders>
            <w:shd w:val="clear" w:color="000000" w:fill="FFFFFF"/>
            <w:vAlign w:val="center"/>
          </w:tcPr>
          <w:p w:rsidR="005952D9" w:rsidRPr="009C6F5F" w:rsidRDefault="005952D9" w:rsidP="008C7784">
            <w:pPr>
              <w:rPr>
                <w:sz w:val="18"/>
                <w:szCs w:val="18"/>
              </w:rPr>
            </w:pPr>
            <w:r w:rsidRPr="009C6F5F">
              <w:rPr>
                <w:sz w:val="18"/>
                <w:szCs w:val="18"/>
              </w:rPr>
              <w:t xml:space="preserve">Likwidacja </w:t>
            </w:r>
            <w:r w:rsidR="008C7784" w:rsidRPr="009C6F5F">
              <w:rPr>
                <w:sz w:val="18"/>
                <w:szCs w:val="18"/>
              </w:rPr>
              <w:t>60</w:t>
            </w:r>
            <w:r w:rsidRPr="009C6F5F">
              <w:rPr>
                <w:sz w:val="18"/>
                <w:szCs w:val="18"/>
              </w:rPr>
              <w:t xml:space="preserve"> szt. niskosprawnych kotłów na paliwa stałe z zakupem i instalacją </w:t>
            </w:r>
            <w:r w:rsidR="008C7784" w:rsidRPr="009C6F5F">
              <w:rPr>
                <w:sz w:val="18"/>
                <w:szCs w:val="18"/>
              </w:rPr>
              <w:t>60</w:t>
            </w:r>
            <w:r w:rsidRPr="009C6F5F">
              <w:rPr>
                <w:sz w:val="18"/>
                <w:szCs w:val="18"/>
              </w:rPr>
              <w:t xml:space="preserve"> szt. nowych kotłów węglowych dostosowanych do spalania ekologicznych odmian węgla np. ekogroszek , spełniających wymagania ekoprojektu zgodnie z Dyrektywą 2009/125/EC. Zakup kotła dopuszczonego do eksploatacji na mocy certyfikatów, jak i niezbędnych materiałów instalacyjnych.</w:t>
            </w:r>
          </w:p>
        </w:tc>
        <w:tc>
          <w:tcPr>
            <w:tcW w:w="690" w:type="pct"/>
            <w:tcBorders>
              <w:top w:val="nil"/>
              <w:left w:val="nil"/>
              <w:bottom w:val="single" w:sz="4" w:space="0" w:color="auto"/>
              <w:right w:val="single" w:sz="4" w:space="0" w:color="auto"/>
            </w:tcBorders>
            <w:shd w:val="clear" w:color="000000" w:fill="FFFFFF"/>
            <w:vAlign w:val="center"/>
          </w:tcPr>
          <w:p w:rsidR="005952D9" w:rsidRPr="009C6F5F" w:rsidRDefault="008E7FAC" w:rsidP="005952D9">
            <w:pPr>
              <w:jc w:val="center"/>
              <w:rPr>
                <w:sz w:val="18"/>
                <w:szCs w:val="18"/>
              </w:rPr>
            </w:pPr>
            <w:r w:rsidRPr="009C6F5F">
              <w:rPr>
                <w:sz w:val="18"/>
                <w:szCs w:val="18"/>
              </w:rPr>
              <w:t>Zgodnie z zasadami dofinansowania WFOŚ, RPO WM, Czyste Powietrze</w:t>
            </w:r>
          </w:p>
        </w:tc>
        <w:tc>
          <w:tcPr>
            <w:tcW w:w="502" w:type="pct"/>
            <w:tcBorders>
              <w:top w:val="nil"/>
              <w:left w:val="nil"/>
              <w:bottom w:val="single" w:sz="4" w:space="0" w:color="auto"/>
              <w:right w:val="single" w:sz="4" w:space="0" w:color="auto"/>
            </w:tcBorders>
            <w:shd w:val="clear" w:color="auto" w:fill="auto"/>
            <w:vAlign w:val="center"/>
          </w:tcPr>
          <w:p w:rsidR="005952D9" w:rsidRPr="009C6F5F" w:rsidRDefault="008C7784" w:rsidP="005952D9">
            <w:pPr>
              <w:jc w:val="center"/>
              <w:rPr>
                <w:sz w:val="18"/>
                <w:szCs w:val="18"/>
              </w:rPr>
            </w:pPr>
            <w:r w:rsidRPr="009C6F5F">
              <w:rPr>
                <w:sz w:val="18"/>
                <w:szCs w:val="18"/>
              </w:rPr>
              <w:t>600 000</w:t>
            </w:r>
          </w:p>
        </w:tc>
        <w:tc>
          <w:tcPr>
            <w:tcW w:w="686" w:type="pct"/>
            <w:tcBorders>
              <w:top w:val="single" w:sz="4" w:space="0" w:color="auto"/>
              <w:left w:val="nil"/>
              <w:bottom w:val="single" w:sz="4" w:space="0" w:color="auto"/>
              <w:right w:val="single" w:sz="4" w:space="0" w:color="auto"/>
            </w:tcBorders>
            <w:shd w:val="clear" w:color="auto" w:fill="auto"/>
            <w:vAlign w:val="center"/>
          </w:tcPr>
          <w:p w:rsidR="005952D9" w:rsidRPr="009C6F5F" w:rsidRDefault="008C7784" w:rsidP="005952D9">
            <w:pPr>
              <w:spacing w:line="240" w:lineRule="auto"/>
              <w:jc w:val="center"/>
              <w:rPr>
                <w:sz w:val="18"/>
                <w:szCs w:val="18"/>
              </w:rPr>
            </w:pPr>
            <w:r w:rsidRPr="009C6F5F">
              <w:rPr>
                <w:sz w:val="18"/>
                <w:szCs w:val="18"/>
              </w:rPr>
              <w:t>1,86</w:t>
            </w:r>
          </w:p>
        </w:tc>
      </w:tr>
      <w:tr w:rsidR="00205313" w:rsidRPr="009C6F5F" w:rsidTr="00205313">
        <w:trPr>
          <w:trHeight w:val="1838"/>
        </w:trPr>
        <w:tc>
          <w:tcPr>
            <w:tcW w:w="228" w:type="pct"/>
            <w:tcBorders>
              <w:top w:val="nil"/>
              <w:left w:val="single" w:sz="4" w:space="0" w:color="auto"/>
              <w:bottom w:val="single" w:sz="4" w:space="0" w:color="auto"/>
              <w:right w:val="single" w:sz="4" w:space="0" w:color="auto"/>
            </w:tcBorders>
            <w:shd w:val="clear" w:color="000000" w:fill="FFFFFF"/>
            <w:vAlign w:val="center"/>
          </w:tcPr>
          <w:p w:rsidR="005952D9" w:rsidRPr="009C6F5F" w:rsidRDefault="005952D9" w:rsidP="005952D9">
            <w:pPr>
              <w:jc w:val="center"/>
              <w:rPr>
                <w:sz w:val="18"/>
                <w:szCs w:val="18"/>
              </w:rPr>
            </w:pPr>
            <w:r w:rsidRPr="009C6F5F">
              <w:rPr>
                <w:sz w:val="18"/>
                <w:szCs w:val="18"/>
              </w:rPr>
              <w:t>3.</w:t>
            </w:r>
          </w:p>
        </w:tc>
        <w:tc>
          <w:tcPr>
            <w:tcW w:w="1266" w:type="pct"/>
            <w:tcBorders>
              <w:top w:val="nil"/>
              <w:left w:val="nil"/>
              <w:bottom w:val="single" w:sz="4" w:space="0" w:color="auto"/>
              <w:right w:val="single" w:sz="4" w:space="0" w:color="auto"/>
            </w:tcBorders>
            <w:shd w:val="clear" w:color="000000" w:fill="FFFFFF"/>
            <w:vAlign w:val="center"/>
          </w:tcPr>
          <w:p w:rsidR="005952D9" w:rsidRPr="009C6F5F" w:rsidRDefault="008E7FAC" w:rsidP="008E7FAC">
            <w:pPr>
              <w:jc w:val="left"/>
              <w:rPr>
                <w:sz w:val="18"/>
                <w:szCs w:val="18"/>
              </w:rPr>
            </w:pPr>
            <w:r w:rsidRPr="009C6F5F">
              <w:rPr>
                <w:sz w:val="18"/>
                <w:szCs w:val="18"/>
              </w:rPr>
              <w:t>W</w:t>
            </w:r>
            <w:r w:rsidR="005952D9" w:rsidRPr="009C6F5F">
              <w:rPr>
                <w:sz w:val="18"/>
                <w:szCs w:val="18"/>
              </w:rPr>
              <w:t>ymian</w:t>
            </w:r>
            <w:r w:rsidRPr="009C6F5F">
              <w:rPr>
                <w:sz w:val="18"/>
                <w:szCs w:val="18"/>
              </w:rPr>
              <w:t>a</w:t>
            </w:r>
            <w:r w:rsidR="005952D9" w:rsidRPr="009C6F5F">
              <w:rPr>
                <w:sz w:val="18"/>
                <w:szCs w:val="18"/>
              </w:rPr>
              <w:t xml:space="preserve"> niskosprawnych kotłów na paliwa stałe na kotły na biomasę, (bez możliwości montażu dodatkowego rusztu), spełniające wymagania ekoprojektu zgodnie z Dyrektywą 2009/125/EC</w:t>
            </w:r>
          </w:p>
        </w:tc>
        <w:tc>
          <w:tcPr>
            <w:tcW w:w="1628" w:type="pct"/>
            <w:tcBorders>
              <w:top w:val="nil"/>
              <w:left w:val="nil"/>
              <w:bottom w:val="single" w:sz="4" w:space="0" w:color="auto"/>
              <w:right w:val="single" w:sz="4" w:space="0" w:color="auto"/>
            </w:tcBorders>
            <w:shd w:val="clear" w:color="000000" w:fill="FFFFFF"/>
            <w:vAlign w:val="center"/>
          </w:tcPr>
          <w:p w:rsidR="005952D9" w:rsidRPr="009C6F5F" w:rsidRDefault="005952D9" w:rsidP="008C7784">
            <w:pPr>
              <w:rPr>
                <w:sz w:val="18"/>
                <w:szCs w:val="18"/>
              </w:rPr>
            </w:pPr>
            <w:r w:rsidRPr="009C6F5F">
              <w:rPr>
                <w:sz w:val="18"/>
                <w:szCs w:val="18"/>
              </w:rPr>
              <w:t xml:space="preserve">Likwidacja </w:t>
            </w:r>
            <w:r w:rsidR="008C7784" w:rsidRPr="009C6F5F">
              <w:rPr>
                <w:sz w:val="18"/>
                <w:szCs w:val="18"/>
              </w:rPr>
              <w:t>60</w:t>
            </w:r>
            <w:r w:rsidRPr="009C6F5F">
              <w:rPr>
                <w:sz w:val="18"/>
                <w:szCs w:val="18"/>
              </w:rPr>
              <w:t xml:space="preserve"> szt. niskosprawnych kotłów na paliwa stałe z zakupem i instalacją </w:t>
            </w:r>
            <w:r w:rsidR="008C7784" w:rsidRPr="009C6F5F">
              <w:rPr>
                <w:sz w:val="18"/>
                <w:szCs w:val="18"/>
              </w:rPr>
              <w:t>60</w:t>
            </w:r>
            <w:r w:rsidRPr="009C6F5F">
              <w:rPr>
                <w:sz w:val="18"/>
                <w:szCs w:val="18"/>
              </w:rPr>
              <w:t xml:space="preserve"> szt. nowych kotłów na biomasę, spełniających wymagania ekoprojektu zgodnie z Dyrektywą 2009/125/EC. Zakup kotła dopuszczonego do eksploatacji na mocy certyfikatów, jak i niezbędnych materiałów instalacyjnych.</w:t>
            </w:r>
          </w:p>
        </w:tc>
        <w:tc>
          <w:tcPr>
            <w:tcW w:w="690" w:type="pct"/>
            <w:tcBorders>
              <w:top w:val="nil"/>
              <w:left w:val="nil"/>
              <w:bottom w:val="single" w:sz="4" w:space="0" w:color="auto"/>
              <w:right w:val="single" w:sz="4" w:space="0" w:color="auto"/>
            </w:tcBorders>
            <w:shd w:val="clear" w:color="000000" w:fill="FFFFFF"/>
            <w:vAlign w:val="center"/>
          </w:tcPr>
          <w:p w:rsidR="005952D9" w:rsidRPr="009C6F5F" w:rsidRDefault="008E7FAC" w:rsidP="005952D9">
            <w:pPr>
              <w:jc w:val="center"/>
              <w:rPr>
                <w:sz w:val="18"/>
                <w:szCs w:val="18"/>
              </w:rPr>
            </w:pPr>
            <w:r w:rsidRPr="009C6F5F">
              <w:rPr>
                <w:sz w:val="18"/>
                <w:szCs w:val="18"/>
              </w:rPr>
              <w:t>Zgodnie z zasadami dofinansowania WFOŚ, RPO WM, Czyste Powietrze</w:t>
            </w:r>
          </w:p>
        </w:tc>
        <w:tc>
          <w:tcPr>
            <w:tcW w:w="502" w:type="pct"/>
            <w:tcBorders>
              <w:top w:val="nil"/>
              <w:left w:val="nil"/>
              <w:bottom w:val="single" w:sz="4" w:space="0" w:color="auto"/>
              <w:right w:val="single" w:sz="4" w:space="0" w:color="auto"/>
            </w:tcBorders>
            <w:shd w:val="clear" w:color="auto" w:fill="auto"/>
            <w:vAlign w:val="center"/>
          </w:tcPr>
          <w:p w:rsidR="005952D9" w:rsidRPr="009C6F5F" w:rsidRDefault="008C7784" w:rsidP="005952D9">
            <w:pPr>
              <w:jc w:val="center"/>
              <w:rPr>
                <w:sz w:val="18"/>
                <w:szCs w:val="18"/>
              </w:rPr>
            </w:pPr>
            <w:r w:rsidRPr="009C6F5F">
              <w:rPr>
                <w:sz w:val="18"/>
                <w:szCs w:val="18"/>
              </w:rPr>
              <w:t>600 000</w:t>
            </w:r>
          </w:p>
        </w:tc>
        <w:tc>
          <w:tcPr>
            <w:tcW w:w="686" w:type="pct"/>
            <w:tcBorders>
              <w:top w:val="single" w:sz="4" w:space="0" w:color="auto"/>
              <w:left w:val="nil"/>
              <w:bottom w:val="single" w:sz="4" w:space="0" w:color="auto"/>
              <w:right w:val="single" w:sz="4" w:space="0" w:color="auto"/>
            </w:tcBorders>
            <w:shd w:val="clear" w:color="auto" w:fill="auto"/>
            <w:vAlign w:val="center"/>
          </w:tcPr>
          <w:p w:rsidR="005952D9" w:rsidRPr="009C6F5F" w:rsidRDefault="008C7784" w:rsidP="005952D9">
            <w:pPr>
              <w:spacing w:line="240" w:lineRule="auto"/>
              <w:jc w:val="center"/>
              <w:rPr>
                <w:sz w:val="18"/>
                <w:szCs w:val="18"/>
              </w:rPr>
            </w:pPr>
            <w:r w:rsidRPr="009C6F5F">
              <w:rPr>
                <w:sz w:val="18"/>
                <w:szCs w:val="18"/>
              </w:rPr>
              <w:t>1,86</w:t>
            </w:r>
          </w:p>
        </w:tc>
      </w:tr>
      <w:tr w:rsidR="00205313" w:rsidRPr="009C6F5F" w:rsidTr="008C6C08">
        <w:trPr>
          <w:trHeight w:val="1331"/>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rsidR="00205313" w:rsidRPr="009C6F5F" w:rsidRDefault="00205313" w:rsidP="005952D9">
            <w:pPr>
              <w:jc w:val="center"/>
              <w:rPr>
                <w:sz w:val="18"/>
                <w:szCs w:val="18"/>
              </w:rPr>
            </w:pPr>
            <w:r w:rsidRPr="009C6F5F">
              <w:rPr>
                <w:sz w:val="18"/>
                <w:szCs w:val="18"/>
              </w:rPr>
              <w:t>4.</w:t>
            </w:r>
          </w:p>
        </w:tc>
        <w:tc>
          <w:tcPr>
            <w:tcW w:w="1266" w:type="pct"/>
            <w:tcBorders>
              <w:top w:val="single" w:sz="4" w:space="0" w:color="auto"/>
              <w:left w:val="nil"/>
              <w:bottom w:val="single" w:sz="4" w:space="0" w:color="auto"/>
              <w:right w:val="single" w:sz="4" w:space="0" w:color="auto"/>
            </w:tcBorders>
            <w:shd w:val="clear" w:color="000000" w:fill="FFFFFF"/>
            <w:vAlign w:val="center"/>
          </w:tcPr>
          <w:p w:rsidR="00205313" w:rsidRPr="009C6F5F" w:rsidRDefault="00205313" w:rsidP="008E7FAC">
            <w:pPr>
              <w:jc w:val="left"/>
              <w:rPr>
                <w:sz w:val="18"/>
                <w:szCs w:val="18"/>
              </w:rPr>
            </w:pPr>
            <w:r w:rsidRPr="009C6F5F">
              <w:rPr>
                <w:sz w:val="18"/>
                <w:szCs w:val="18"/>
              </w:rPr>
              <w:t>Realizacja projektu "Termomodernizacja budynku edukacyjnego w Gminie Sobolew".</w:t>
            </w:r>
          </w:p>
        </w:tc>
        <w:tc>
          <w:tcPr>
            <w:tcW w:w="1628" w:type="pct"/>
            <w:tcBorders>
              <w:top w:val="single" w:sz="4" w:space="0" w:color="auto"/>
              <w:left w:val="nil"/>
              <w:bottom w:val="single" w:sz="4" w:space="0" w:color="auto"/>
              <w:right w:val="single" w:sz="4" w:space="0" w:color="auto"/>
            </w:tcBorders>
            <w:shd w:val="clear" w:color="000000" w:fill="FFFFFF"/>
            <w:vAlign w:val="center"/>
          </w:tcPr>
          <w:p w:rsidR="00205313" w:rsidRPr="009C6F5F" w:rsidRDefault="009C6F5F" w:rsidP="008C7784">
            <w:pPr>
              <w:rPr>
                <w:sz w:val="18"/>
                <w:szCs w:val="18"/>
              </w:rPr>
            </w:pPr>
            <w:r w:rsidRPr="009C6F5F">
              <w:rPr>
                <w:sz w:val="18"/>
                <w:szCs w:val="18"/>
              </w:rPr>
              <w:t>Docieplenie ścian budynku szkoły oraz przedszkola, docieplenie stropu nad budynkiem szkoły oraz przedszkola, panele fotowoltaiczne 39 kW, montaż oświetlenia Led, Wymiana kotłów na kotły gazowe kondensacyjne</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205313" w:rsidRPr="009C6F5F" w:rsidRDefault="00205313" w:rsidP="00205313">
            <w:pPr>
              <w:jc w:val="center"/>
              <w:rPr>
                <w:sz w:val="18"/>
                <w:szCs w:val="18"/>
              </w:rPr>
            </w:pPr>
            <w:r w:rsidRPr="009C6F5F">
              <w:rPr>
                <w:sz w:val="18"/>
                <w:szCs w:val="18"/>
              </w:rPr>
              <w:t xml:space="preserve">Zgodnie z zasadami dofinansowania RPO WM, </w:t>
            </w:r>
          </w:p>
        </w:tc>
        <w:tc>
          <w:tcPr>
            <w:tcW w:w="502" w:type="pct"/>
            <w:tcBorders>
              <w:top w:val="single" w:sz="4" w:space="0" w:color="auto"/>
              <w:left w:val="nil"/>
              <w:bottom w:val="single" w:sz="4" w:space="0" w:color="auto"/>
              <w:right w:val="single" w:sz="4" w:space="0" w:color="auto"/>
            </w:tcBorders>
            <w:shd w:val="clear" w:color="auto" w:fill="auto"/>
            <w:vAlign w:val="center"/>
          </w:tcPr>
          <w:p w:rsidR="00205313" w:rsidRPr="009C6F5F" w:rsidRDefault="009C6F5F" w:rsidP="005952D9">
            <w:pPr>
              <w:jc w:val="center"/>
              <w:rPr>
                <w:sz w:val="18"/>
                <w:szCs w:val="18"/>
              </w:rPr>
            </w:pPr>
            <w:r w:rsidRPr="009C6F5F">
              <w:rPr>
                <w:sz w:val="18"/>
                <w:szCs w:val="18"/>
              </w:rPr>
              <w:t>1 500 000</w:t>
            </w:r>
          </w:p>
        </w:tc>
        <w:tc>
          <w:tcPr>
            <w:tcW w:w="686" w:type="pct"/>
            <w:tcBorders>
              <w:top w:val="single" w:sz="4" w:space="0" w:color="auto"/>
              <w:left w:val="nil"/>
              <w:bottom w:val="single" w:sz="4" w:space="0" w:color="auto"/>
              <w:right w:val="single" w:sz="4" w:space="0" w:color="auto"/>
            </w:tcBorders>
            <w:shd w:val="clear" w:color="auto" w:fill="auto"/>
            <w:vAlign w:val="center"/>
          </w:tcPr>
          <w:p w:rsidR="00205313" w:rsidRPr="009C6F5F" w:rsidRDefault="00F770A9" w:rsidP="005952D9">
            <w:pPr>
              <w:spacing w:line="240" w:lineRule="auto"/>
              <w:jc w:val="center"/>
              <w:rPr>
                <w:sz w:val="18"/>
                <w:szCs w:val="18"/>
              </w:rPr>
            </w:pPr>
            <w:r>
              <w:rPr>
                <w:sz w:val="18"/>
                <w:szCs w:val="18"/>
              </w:rPr>
              <w:t>0,00</w:t>
            </w:r>
            <w:r w:rsidR="00DD54AC">
              <w:rPr>
                <w:sz w:val="18"/>
                <w:szCs w:val="18"/>
              </w:rPr>
              <w:t>3*</w:t>
            </w:r>
          </w:p>
        </w:tc>
      </w:tr>
    </w:tbl>
    <w:p w:rsidR="00DD54AC" w:rsidRDefault="00F770A9" w:rsidP="00F46665">
      <w:pPr>
        <w:rPr>
          <w:rFonts w:cs="Calibri"/>
          <w:i/>
          <w:sz w:val="18"/>
          <w:szCs w:val="18"/>
        </w:rPr>
      </w:pPr>
      <w:r>
        <w:rPr>
          <w:rFonts w:cs="Calibri"/>
          <w:i/>
          <w:sz w:val="18"/>
          <w:szCs w:val="18"/>
        </w:rPr>
        <w:t xml:space="preserve">*termomodernizacja </w:t>
      </w:r>
      <w:r w:rsidR="00DD54AC">
        <w:rPr>
          <w:rFonts w:cs="Calibri"/>
          <w:i/>
          <w:sz w:val="18"/>
          <w:szCs w:val="18"/>
        </w:rPr>
        <w:t xml:space="preserve">przyniesie większy efekt ekologiczny </w:t>
      </w:r>
      <w:r>
        <w:rPr>
          <w:rFonts w:cs="Calibri"/>
          <w:i/>
          <w:sz w:val="18"/>
          <w:szCs w:val="18"/>
        </w:rPr>
        <w:t>w postaci ograniczenia zużycia energii oraz</w:t>
      </w:r>
      <w:r w:rsidR="00DD54AC">
        <w:rPr>
          <w:rFonts w:cs="Calibri"/>
          <w:i/>
          <w:sz w:val="18"/>
          <w:szCs w:val="18"/>
        </w:rPr>
        <w:t xml:space="preserve"> pozostałych zanieczyszczeń co przedstawiono w tabeli 12</w:t>
      </w:r>
    </w:p>
    <w:p w:rsidR="00F46665" w:rsidRPr="002C27D3" w:rsidRDefault="00DD54AC" w:rsidP="00F46665">
      <w:pPr>
        <w:rPr>
          <w:rFonts w:cs="Calibri"/>
          <w:i/>
          <w:sz w:val="18"/>
          <w:szCs w:val="18"/>
        </w:rPr>
      </w:pPr>
      <w:r>
        <w:rPr>
          <w:rFonts w:cs="Calibri"/>
          <w:i/>
          <w:sz w:val="18"/>
          <w:szCs w:val="18"/>
        </w:rPr>
        <w:t xml:space="preserve"> </w:t>
      </w:r>
      <w:r w:rsidR="00825310" w:rsidRPr="009C6F5F">
        <w:rPr>
          <w:rFonts w:cs="Calibri"/>
          <w:i/>
          <w:sz w:val="18"/>
          <w:szCs w:val="18"/>
        </w:rPr>
        <w:t>Źródło: Opracowanie własne</w:t>
      </w:r>
    </w:p>
    <w:p w:rsidR="004B03CF" w:rsidRPr="002C27D3" w:rsidRDefault="00557117" w:rsidP="004B03CF">
      <w:pPr>
        <w:pStyle w:val="Nagwek2"/>
      </w:pPr>
      <w:r w:rsidRPr="002C27D3">
        <w:br w:type="page"/>
      </w:r>
      <w:bookmarkStart w:id="134" w:name="_Toc7082488"/>
      <w:r w:rsidR="004B03CF" w:rsidRPr="002C27D3">
        <w:lastRenderedPageBreak/>
        <w:t>Harmonogram rzeczowo-finansowy realizacji poszczególnych przedsięwzięć</w:t>
      </w:r>
      <w:bookmarkEnd w:id="134"/>
    </w:p>
    <w:p w:rsidR="0053642A" w:rsidRPr="002C27D3" w:rsidRDefault="0053642A" w:rsidP="00F576FC">
      <w:pPr>
        <w:rPr>
          <w:rStyle w:val="nag21"/>
          <w:rFonts w:cs="Calibri"/>
          <w:i/>
          <w:sz w:val="18"/>
          <w:szCs w:val="18"/>
        </w:rPr>
      </w:pPr>
    </w:p>
    <w:p w:rsidR="00F576FC" w:rsidRPr="002C27D3" w:rsidRDefault="00F576FC" w:rsidP="00F576FC">
      <w:pPr>
        <w:rPr>
          <w:rStyle w:val="nag21"/>
          <w:rFonts w:cs="Calibri"/>
          <w:i/>
          <w:sz w:val="18"/>
          <w:szCs w:val="18"/>
        </w:rPr>
      </w:pPr>
      <w:bookmarkStart w:id="135" w:name="_Toc7082512"/>
      <w:r w:rsidRPr="002C27D3">
        <w:rPr>
          <w:rStyle w:val="nag21"/>
          <w:rFonts w:cs="Calibri"/>
          <w:i/>
          <w:sz w:val="18"/>
          <w:szCs w:val="18"/>
        </w:rPr>
        <w:t xml:space="preserve">Tabela </w:t>
      </w:r>
      <w:r w:rsidRPr="002C27D3">
        <w:rPr>
          <w:rStyle w:val="nag21"/>
          <w:rFonts w:cs="Calibri"/>
          <w:i/>
          <w:sz w:val="18"/>
          <w:szCs w:val="18"/>
        </w:rPr>
        <w:fldChar w:fldCharType="begin"/>
      </w:r>
      <w:r w:rsidRPr="002C27D3">
        <w:rPr>
          <w:rStyle w:val="nag21"/>
          <w:rFonts w:cs="Calibri"/>
          <w:i/>
          <w:sz w:val="18"/>
          <w:szCs w:val="18"/>
        </w:rPr>
        <w:instrText xml:space="preserve"> SEQ Tabela \* ARABIC </w:instrText>
      </w:r>
      <w:r w:rsidRPr="002C27D3">
        <w:rPr>
          <w:rStyle w:val="nag21"/>
          <w:rFonts w:cs="Calibri"/>
          <w:i/>
          <w:sz w:val="18"/>
          <w:szCs w:val="18"/>
        </w:rPr>
        <w:fldChar w:fldCharType="separate"/>
      </w:r>
      <w:r w:rsidR="00E83E45">
        <w:rPr>
          <w:rStyle w:val="nag21"/>
          <w:rFonts w:cs="Calibri"/>
          <w:i/>
          <w:noProof/>
          <w:sz w:val="18"/>
          <w:szCs w:val="18"/>
        </w:rPr>
        <w:t>11</w:t>
      </w:r>
      <w:r w:rsidRPr="002C27D3">
        <w:rPr>
          <w:rStyle w:val="nag21"/>
          <w:rFonts w:cs="Calibri"/>
          <w:i/>
          <w:sz w:val="18"/>
          <w:szCs w:val="18"/>
        </w:rPr>
        <w:fldChar w:fldCharType="end"/>
      </w:r>
      <w:r w:rsidRPr="002C27D3">
        <w:rPr>
          <w:rStyle w:val="nag21"/>
          <w:rFonts w:cs="Calibri"/>
          <w:i/>
          <w:sz w:val="18"/>
          <w:szCs w:val="18"/>
        </w:rPr>
        <w:t>.</w:t>
      </w:r>
      <w:r w:rsidRPr="002C27D3">
        <w:t xml:space="preserve"> </w:t>
      </w:r>
      <w:r w:rsidR="000B0DA3" w:rsidRPr="002C27D3">
        <w:rPr>
          <w:rStyle w:val="nag21"/>
          <w:rFonts w:cs="Calibri"/>
          <w:i/>
          <w:sz w:val="18"/>
          <w:szCs w:val="18"/>
        </w:rPr>
        <w:t>Nakłady finansowe</w:t>
      </w:r>
      <w:r w:rsidR="000B0DA3" w:rsidRPr="002C27D3">
        <w:t xml:space="preserve"> </w:t>
      </w:r>
      <w:r w:rsidRPr="002C27D3">
        <w:rPr>
          <w:rStyle w:val="nag21"/>
          <w:rFonts w:cs="Calibri"/>
          <w:i/>
          <w:sz w:val="18"/>
          <w:szCs w:val="18"/>
        </w:rPr>
        <w:t>PONE na lata 201</w:t>
      </w:r>
      <w:r w:rsidR="00A905B4" w:rsidRPr="002C27D3">
        <w:rPr>
          <w:rStyle w:val="nag21"/>
          <w:rFonts w:cs="Calibri"/>
          <w:i/>
          <w:sz w:val="18"/>
          <w:szCs w:val="18"/>
        </w:rPr>
        <w:t>9</w:t>
      </w:r>
      <w:r w:rsidRPr="002C27D3">
        <w:rPr>
          <w:rStyle w:val="nag21"/>
          <w:rFonts w:cs="Calibri"/>
          <w:i/>
          <w:sz w:val="18"/>
          <w:szCs w:val="18"/>
        </w:rPr>
        <w:t>-202</w:t>
      </w:r>
      <w:r w:rsidR="0013022A" w:rsidRPr="002C27D3">
        <w:rPr>
          <w:rStyle w:val="nag21"/>
          <w:rFonts w:cs="Calibri"/>
          <w:i/>
          <w:sz w:val="18"/>
          <w:szCs w:val="18"/>
        </w:rPr>
        <w:t>4</w:t>
      </w:r>
      <w:bookmarkEnd w:id="135"/>
    </w:p>
    <w:tbl>
      <w:tblPr>
        <w:tblW w:w="9835" w:type="dxa"/>
        <w:tblCellMar>
          <w:left w:w="70" w:type="dxa"/>
          <w:right w:w="70" w:type="dxa"/>
        </w:tblCellMar>
        <w:tblLook w:val="04A0" w:firstRow="1" w:lastRow="0" w:firstColumn="1" w:lastColumn="0" w:noHBand="0" w:noVBand="1"/>
      </w:tblPr>
      <w:tblGrid>
        <w:gridCol w:w="290"/>
        <w:gridCol w:w="1439"/>
        <w:gridCol w:w="505"/>
        <w:gridCol w:w="627"/>
        <w:gridCol w:w="665"/>
        <w:gridCol w:w="627"/>
        <w:gridCol w:w="627"/>
        <w:gridCol w:w="627"/>
        <w:gridCol w:w="708"/>
        <w:gridCol w:w="505"/>
        <w:gridCol w:w="7"/>
        <w:gridCol w:w="505"/>
        <w:gridCol w:w="512"/>
        <w:gridCol w:w="512"/>
        <w:gridCol w:w="512"/>
        <w:gridCol w:w="512"/>
        <w:gridCol w:w="655"/>
      </w:tblGrid>
      <w:tr w:rsidR="00205313" w:rsidRPr="002C27D3" w:rsidTr="008C7784">
        <w:trPr>
          <w:trHeight w:val="300"/>
        </w:trPr>
        <w:tc>
          <w:tcPr>
            <w:tcW w:w="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sz w:val="18"/>
                <w:szCs w:val="18"/>
              </w:rPr>
            </w:pPr>
            <w:r w:rsidRPr="002C27D3">
              <w:rPr>
                <w:sz w:val="18"/>
                <w:szCs w:val="18"/>
              </w:rPr>
              <w:t> </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rPr>
                <w:i/>
                <w:iCs/>
                <w:sz w:val="18"/>
                <w:szCs w:val="18"/>
              </w:rPr>
            </w:pPr>
            <w:r w:rsidRPr="002C27D3">
              <w:rPr>
                <w:i/>
                <w:iCs/>
                <w:sz w:val="18"/>
                <w:szCs w:val="18"/>
              </w:rPr>
              <w:t>Rodzaj inwestycji</w:t>
            </w:r>
          </w:p>
        </w:tc>
        <w:tc>
          <w:tcPr>
            <w:tcW w:w="505" w:type="dxa"/>
            <w:tcBorders>
              <w:top w:val="single" w:sz="4" w:space="0" w:color="auto"/>
              <w:left w:val="nil"/>
              <w:bottom w:val="single" w:sz="4" w:space="0" w:color="auto"/>
              <w:right w:val="nil"/>
            </w:tcBorders>
            <w:shd w:val="clear" w:color="auto" w:fill="auto"/>
          </w:tcPr>
          <w:p w:rsidR="0053642A" w:rsidRPr="002C27D3" w:rsidRDefault="0053642A" w:rsidP="00AD4D62">
            <w:pPr>
              <w:spacing w:line="240" w:lineRule="auto"/>
              <w:jc w:val="center"/>
              <w:rPr>
                <w:i/>
                <w:iCs/>
                <w:sz w:val="18"/>
                <w:szCs w:val="18"/>
              </w:rPr>
            </w:pPr>
          </w:p>
        </w:tc>
        <w:tc>
          <w:tcPr>
            <w:tcW w:w="3173" w:type="dxa"/>
            <w:gridSpan w:val="5"/>
            <w:tcBorders>
              <w:top w:val="single" w:sz="4" w:space="0" w:color="auto"/>
              <w:left w:val="nil"/>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i/>
                <w:iCs/>
                <w:sz w:val="18"/>
                <w:szCs w:val="18"/>
              </w:rPr>
            </w:pPr>
            <w:r w:rsidRPr="002C27D3">
              <w:rPr>
                <w:i/>
                <w:iCs/>
                <w:sz w:val="18"/>
                <w:szCs w:val="18"/>
              </w:rPr>
              <w:t>Nakład w latach</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b/>
                <w:bCs/>
                <w:sz w:val="18"/>
                <w:szCs w:val="18"/>
              </w:rPr>
            </w:pPr>
            <w:r w:rsidRPr="002C27D3">
              <w:rPr>
                <w:b/>
                <w:bCs/>
                <w:sz w:val="18"/>
                <w:szCs w:val="18"/>
              </w:rPr>
              <w:t>łącznie</w:t>
            </w:r>
          </w:p>
        </w:tc>
        <w:tc>
          <w:tcPr>
            <w:tcW w:w="512" w:type="dxa"/>
            <w:gridSpan w:val="2"/>
            <w:tcBorders>
              <w:top w:val="single" w:sz="4" w:space="0" w:color="auto"/>
              <w:left w:val="nil"/>
              <w:bottom w:val="single" w:sz="4" w:space="0" w:color="auto"/>
              <w:right w:val="nil"/>
            </w:tcBorders>
            <w:shd w:val="clear" w:color="auto" w:fill="auto"/>
          </w:tcPr>
          <w:p w:rsidR="0053642A" w:rsidRPr="002C27D3" w:rsidRDefault="0053642A" w:rsidP="00AD4D62">
            <w:pPr>
              <w:spacing w:line="240" w:lineRule="auto"/>
              <w:jc w:val="center"/>
              <w:rPr>
                <w:i/>
                <w:iCs/>
                <w:sz w:val="18"/>
                <w:szCs w:val="18"/>
              </w:rPr>
            </w:pPr>
          </w:p>
        </w:tc>
        <w:tc>
          <w:tcPr>
            <w:tcW w:w="2553" w:type="dxa"/>
            <w:gridSpan w:val="5"/>
            <w:tcBorders>
              <w:top w:val="single" w:sz="4" w:space="0" w:color="auto"/>
              <w:left w:val="nil"/>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i/>
                <w:iCs/>
                <w:sz w:val="18"/>
                <w:szCs w:val="18"/>
              </w:rPr>
            </w:pPr>
            <w:r w:rsidRPr="002C27D3">
              <w:rPr>
                <w:i/>
                <w:iCs/>
                <w:sz w:val="18"/>
                <w:szCs w:val="18"/>
              </w:rPr>
              <w:t>Liczba beneficjentów w latach</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b/>
                <w:bCs/>
                <w:sz w:val="18"/>
                <w:szCs w:val="18"/>
              </w:rPr>
            </w:pPr>
            <w:r w:rsidRPr="002C27D3">
              <w:rPr>
                <w:b/>
                <w:bCs/>
                <w:sz w:val="18"/>
                <w:szCs w:val="18"/>
              </w:rPr>
              <w:t>łącznie</w:t>
            </w:r>
          </w:p>
        </w:tc>
      </w:tr>
      <w:tr w:rsidR="00205313" w:rsidRPr="002C27D3" w:rsidTr="008C7784">
        <w:trPr>
          <w:trHeight w:val="510"/>
        </w:trPr>
        <w:tc>
          <w:tcPr>
            <w:tcW w:w="2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rPr>
                <w:sz w:val="18"/>
                <w:szCs w:val="18"/>
              </w:rPr>
            </w:pP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rPr>
                <w:i/>
                <w:iCs/>
                <w:sz w:val="18"/>
                <w:szCs w:val="18"/>
              </w:rPr>
            </w:pPr>
          </w:p>
        </w:tc>
        <w:tc>
          <w:tcPr>
            <w:tcW w:w="505" w:type="dxa"/>
            <w:tcBorders>
              <w:top w:val="nil"/>
              <w:left w:val="nil"/>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sz w:val="18"/>
                <w:szCs w:val="18"/>
              </w:rPr>
            </w:pPr>
            <w:r w:rsidRPr="002C27D3">
              <w:rPr>
                <w:sz w:val="18"/>
                <w:szCs w:val="18"/>
              </w:rPr>
              <w:t>2019</w:t>
            </w:r>
          </w:p>
        </w:tc>
        <w:tc>
          <w:tcPr>
            <w:tcW w:w="627" w:type="dxa"/>
            <w:tcBorders>
              <w:top w:val="nil"/>
              <w:left w:val="nil"/>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sz w:val="18"/>
                <w:szCs w:val="18"/>
              </w:rPr>
            </w:pPr>
            <w:r w:rsidRPr="002C27D3">
              <w:rPr>
                <w:sz w:val="18"/>
                <w:szCs w:val="18"/>
              </w:rPr>
              <w:t>2020</w:t>
            </w:r>
          </w:p>
        </w:tc>
        <w:tc>
          <w:tcPr>
            <w:tcW w:w="665" w:type="dxa"/>
            <w:tcBorders>
              <w:top w:val="nil"/>
              <w:left w:val="nil"/>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sz w:val="18"/>
                <w:szCs w:val="18"/>
              </w:rPr>
            </w:pPr>
            <w:r w:rsidRPr="002C27D3">
              <w:rPr>
                <w:sz w:val="18"/>
                <w:szCs w:val="18"/>
              </w:rPr>
              <w:t>2021</w:t>
            </w:r>
          </w:p>
        </w:tc>
        <w:tc>
          <w:tcPr>
            <w:tcW w:w="627" w:type="dxa"/>
            <w:tcBorders>
              <w:top w:val="single" w:sz="4" w:space="0" w:color="auto"/>
              <w:left w:val="nil"/>
              <w:bottom w:val="single" w:sz="4" w:space="0" w:color="auto"/>
              <w:right w:val="single" w:sz="4" w:space="0" w:color="auto"/>
            </w:tcBorders>
            <w:shd w:val="clear" w:color="auto" w:fill="auto"/>
            <w:vAlign w:val="center"/>
          </w:tcPr>
          <w:p w:rsidR="0053642A" w:rsidRPr="002C27D3" w:rsidRDefault="0053642A" w:rsidP="00AD4D62">
            <w:pPr>
              <w:spacing w:line="240" w:lineRule="auto"/>
              <w:jc w:val="center"/>
              <w:rPr>
                <w:sz w:val="18"/>
                <w:szCs w:val="18"/>
              </w:rPr>
            </w:pPr>
            <w:r w:rsidRPr="002C27D3">
              <w:rPr>
                <w:sz w:val="18"/>
                <w:szCs w:val="18"/>
              </w:rPr>
              <w:t>2022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sz w:val="18"/>
                <w:szCs w:val="18"/>
              </w:rPr>
            </w:pPr>
            <w:r w:rsidRPr="002C27D3">
              <w:rPr>
                <w:sz w:val="18"/>
                <w:szCs w:val="18"/>
              </w:rPr>
              <w:t>2023</w:t>
            </w:r>
          </w:p>
        </w:tc>
        <w:tc>
          <w:tcPr>
            <w:tcW w:w="627" w:type="dxa"/>
            <w:tcBorders>
              <w:top w:val="nil"/>
              <w:left w:val="nil"/>
              <w:bottom w:val="single" w:sz="4" w:space="0" w:color="auto"/>
              <w:right w:val="single" w:sz="4" w:space="0" w:color="auto"/>
            </w:tcBorders>
            <w:shd w:val="clear" w:color="auto" w:fill="auto"/>
            <w:vAlign w:val="center"/>
            <w:hideMark/>
          </w:tcPr>
          <w:p w:rsidR="0053642A" w:rsidRPr="002C27D3" w:rsidRDefault="0053642A" w:rsidP="00AD4D62">
            <w:pPr>
              <w:spacing w:line="240" w:lineRule="auto"/>
              <w:jc w:val="center"/>
              <w:rPr>
                <w:sz w:val="18"/>
                <w:szCs w:val="18"/>
              </w:rPr>
            </w:pPr>
            <w:r w:rsidRPr="002C27D3">
              <w:rPr>
                <w:sz w:val="18"/>
                <w:szCs w:val="18"/>
              </w:rPr>
              <w:t>2024</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rPr>
                <w:b/>
                <w:bCs/>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sz w:val="18"/>
                <w:szCs w:val="18"/>
              </w:rPr>
            </w:pPr>
            <w:r w:rsidRPr="002C27D3">
              <w:rPr>
                <w:sz w:val="18"/>
                <w:szCs w:val="18"/>
              </w:rPr>
              <w:t>2019</w:t>
            </w:r>
          </w:p>
        </w:tc>
        <w:tc>
          <w:tcPr>
            <w:tcW w:w="512" w:type="dxa"/>
            <w:gridSpan w:val="2"/>
            <w:tcBorders>
              <w:top w:val="nil"/>
              <w:left w:val="nil"/>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sz w:val="18"/>
                <w:szCs w:val="18"/>
              </w:rPr>
            </w:pPr>
            <w:r w:rsidRPr="002C27D3">
              <w:rPr>
                <w:sz w:val="18"/>
                <w:szCs w:val="18"/>
              </w:rPr>
              <w:t>2020</w:t>
            </w:r>
          </w:p>
        </w:tc>
        <w:tc>
          <w:tcPr>
            <w:tcW w:w="512" w:type="dxa"/>
            <w:tcBorders>
              <w:top w:val="nil"/>
              <w:left w:val="nil"/>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sz w:val="18"/>
                <w:szCs w:val="18"/>
              </w:rPr>
            </w:pPr>
            <w:r w:rsidRPr="002C27D3">
              <w:rPr>
                <w:sz w:val="18"/>
                <w:szCs w:val="18"/>
              </w:rPr>
              <w:t>2021</w:t>
            </w:r>
          </w:p>
        </w:tc>
        <w:tc>
          <w:tcPr>
            <w:tcW w:w="512" w:type="dxa"/>
            <w:tcBorders>
              <w:top w:val="single" w:sz="4" w:space="0" w:color="auto"/>
              <w:left w:val="nil"/>
              <w:bottom w:val="single" w:sz="4" w:space="0" w:color="auto"/>
              <w:right w:val="single" w:sz="4" w:space="0" w:color="auto"/>
            </w:tcBorders>
            <w:shd w:val="clear" w:color="auto" w:fill="auto"/>
            <w:vAlign w:val="center"/>
          </w:tcPr>
          <w:p w:rsidR="0053642A" w:rsidRPr="002C27D3" w:rsidRDefault="0053642A" w:rsidP="00AD4D62">
            <w:pPr>
              <w:spacing w:line="240" w:lineRule="auto"/>
              <w:jc w:val="center"/>
              <w:rPr>
                <w:sz w:val="18"/>
                <w:szCs w:val="18"/>
              </w:rPr>
            </w:pPr>
            <w:r w:rsidRPr="002C27D3">
              <w:rPr>
                <w:sz w:val="18"/>
                <w:szCs w:val="18"/>
              </w:rPr>
              <w:t>2022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sz w:val="18"/>
                <w:szCs w:val="18"/>
              </w:rPr>
            </w:pPr>
            <w:r w:rsidRPr="002C27D3">
              <w:rPr>
                <w:sz w:val="18"/>
                <w:szCs w:val="18"/>
              </w:rPr>
              <w:t>2023</w:t>
            </w:r>
          </w:p>
        </w:tc>
        <w:tc>
          <w:tcPr>
            <w:tcW w:w="512" w:type="dxa"/>
            <w:tcBorders>
              <w:top w:val="nil"/>
              <w:left w:val="nil"/>
              <w:bottom w:val="single" w:sz="4" w:space="0" w:color="auto"/>
              <w:right w:val="single" w:sz="4" w:space="0" w:color="auto"/>
            </w:tcBorders>
            <w:shd w:val="clear" w:color="auto" w:fill="auto"/>
            <w:noWrap/>
            <w:vAlign w:val="center"/>
            <w:hideMark/>
          </w:tcPr>
          <w:p w:rsidR="0053642A" w:rsidRPr="002C27D3" w:rsidRDefault="0053642A" w:rsidP="00AD4D62">
            <w:pPr>
              <w:spacing w:line="240" w:lineRule="auto"/>
              <w:jc w:val="center"/>
              <w:rPr>
                <w:sz w:val="18"/>
                <w:szCs w:val="18"/>
              </w:rPr>
            </w:pPr>
            <w:r w:rsidRPr="002C27D3">
              <w:rPr>
                <w:sz w:val="18"/>
                <w:szCs w:val="18"/>
              </w:rPr>
              <w:t>2024</w:t>
            </w: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42A" w:rsidRPr="002C27D3" w:rsidRDefault="0053642A" w:rsidP="00AD4D62">
            <w:pPr>
              <w:spacing w:line="240" w:lineRule="auto"/>
              <w:rPr>
                <w:b/>
                <w:bCs/>
                <w:sz w:val="18"/>
                <w:szCs w:val="18"/>
              </w:rPr>
            </w:pPr>
          </w:p>
        </w:tc>
      </w:tr>
      <w:tr w:rsidR="00205313" w:rsidRPr="002C27D3" w:rsidTr="008C7784">
        <w:trPr>
          <w:cantSplit/>
          <w:trHeight w:val="1590"/>
        </w:trPr>
        <w:tc>
          <w:tcPr>
            <w:tcW w:w="290" w:type="dxa"/>
            <w:tcBorders>
              <w:top w:val="nil"/>
              <w:left w:val="single" w:sz="4" w:space="0" w:color="auto"/>
              <w:bottom w:val="single" w:sz="4" w:space="0" w:color="auto"/>
              <w:right w:val="single" w:sz="4" w:space="0" w:color="auto"/>
            </w:tcBorders>
            <w:shd w:val="clear" w:color="auto" w:fill="auto"/>
            <w:vAlign w:val="center"/>
            <w:hideMark/>
          </w:tcPr>
          <w:p w:rsidR="00A112E5" w:rsidRPr="002C27D3" w:rsidRDefault="00A112E5" w:rsidP="00A112E5">
            <w:pPr>
              <w:spacing w:line="240" w:lineRule="auto"/>
              <w:jc w:val="center"/>
              <w:rPr>
                <w:sz w:val="18"/>
                <w:szCs w:val="18"/>
              </w:rPr>
            </w:pPr>
            <w:r w:rsidRPr="002C27D3">
              <w:rPr>
                <w:sz w:val="18"/>
                <w:szCs w:val="18"/>
              </w:rPr>
              <w:t>1.</w:t>
            </w:r>
          </w:p>
        </w:tc>
        <w:tc>
          <w:tcPr>
            <w:tcW w:w="14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E5" w:rsidRPr="002C27D3" w:rsidRDefault="00073898" w:rsidP="00073898">
            <w:pPr>
              <w:spacing w:line="240" w:lineRule="auto"/>
              <w:jc w:val="left"/>
              <w:rPr>
                <w:sz w:val="18"/>
                <w:szCs w:val="18"/>
              </w:rPr>
            </w:pPr>
            <w:r>
              <w:rPr>
                <w:sz w:val="18"/>
                <w:szCs w:val="18"/>
              </w:rPr>
              <w:t>Wymiana</w:t>
            </w:r>
            <w:r w:rsidR="00A112E5" w:rsidRPr="002C27D3">
              <w:rPr>
                <w:sz w:val="18"/>
                <w:szCs w:val="18"/>
              </w:rPr>
              <w:t xml:space="preserve"> niskosprawnych kotłów na kotły na gaz, spełniające wymagania ekoprojektu zgodnie z Dyrektywą 2009/125/EC</w:t>
            </w:r>
          </w:p>
        </w:tc>
        <w:tc>
          <w:tcPr>
            <w:tcW w:w="505" w:type="dxa"/>
            <w:tcBorders>
              <w:top w:val="single" w:sz="4" w:space="0" w:color="auto"/>
              <w:left w:val="nil"/>
              <w:bottom w:val="single" w:sz="4" w:space="0" w:color="auto"/>
              <w:right w:val="single" w:sz="4" w:space="0" w:color="auto"/>
            </w:tcBorders>
            <w:shd w:val="clear" w:color="000000" w:fill="FFFFFF"/>
            <w:vAlign w:val="center"/>
            <w:hideMark/>
          </w:tcPr>
          <w:p w:rsidR="00A112E5" w:rsidRPr="002C27D3" w:rsidRDefault="00A112E5" w:rsidP="00A112E5">
            <w:pPr>
              <w:jc w:val="center"/>
              <w:rPr>
                <w:sz w:val="18"/>
                <w:szCs w:val="18"/>
              </w:rPr>
            </w:pPr>
            <w:r w:rsidRPr="002C27D3">
              <w:rPr>
                <w:sz w:val="18"/>
                <w:szCs w:val="18"/>
              </w:rPr>
              <w:t>0</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rsidR="00A112E5" w:rsidRPr="002C27D3" w:rsidRDefault="008C7784" w:rsidP="00A112E5">
            <w:pPr>
              <w:jc w:val="center"/>
              <w:rPr>
                <w:sz w:val="18"/>
                <w:szCs w:val="18"/>
              </w:rPr>
            </w:pPr>
            <w:r>
              <w:rPr>
                <w:sz w:val="18"/>
                <w:szCs w:val="18"/>
              </w:rPr>
              <w:t>72000</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A112E5" w:rsidRPr="002C27D3" w:rsidRDefault="008C7784" w:rsidP="00A112E5">
            <w:pPr>
              <w:jc w:val="center"/>
              <w:rPr>
                <w:sz w:val="18"/>
                <w:szCs w:val="18"/>
              </w:rPr>
            </w:pPr>
            <w:r>
              <w:rPr>
                <w:sz w:val="18"/>
                <w:szCs w:val="18"/>
              </w:rPr>
              <w:t>72000</w:t>
            </w:r>
          </w:p>
        </w:tc>
        <w:tc>
          <w:tcPr>
            <w:tcW w:w="627" w:type="dxa"/>
            <w:tcBorders>
              <w:top w:val="single" w:sz="4" w:space="0" w:color="auto"/>
              <w:left w:val="nil"/>
              <w:bottom w:val="single" w:sz="4" w:space="0" w:color="auto"/>
              <w:right w:val="single" w:sz="4" w:space="0" w:color="auto"/>
            </w:tcBorders>
            <w:shd w:val="clear" w:color="000000" w:fill="FFFFFF"/>
            <w:vAlign w:val="center"/>
          </w:tcPr>
          <w:p w:rsidR="00A112E5" w:rsidRPr="002C27D3" w:rsidRDefault="008C7784" w:rsidP="00A112E5">
            <w:pPr>
              <w:jc w:val="center"/>
              <w:rPr>
                <w:sz w:val="18"/>
                <w:szCs w:val="18"/>
              </w:rPr>
            </w:pPr>
            <w:r>
              <w:rPr>
                <w:sz w:val="18"/>
                <w:szCs w:val="18"/>
              </w:rPr>
              <w:t>72000</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rsidR="00A112E5" w:rsidRPr="002C27D3" w:rsidRDefault="008C7784" w:rsidP="00A112E5">
            <w:pPr>
              <w:jc w:val="center"/>
              <w:rPr>
                <w:sz w:val="18"/>
                <w:szCs w:val="18"/>
              </w:rPr>
            </w:pPr>
            <w:r>
              <w:rPr>
                <w:sz w:val="18"/>
                <w:szCs w:val="18"/>
              </w:rPr>
              <w:t>72000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A112E5" w:rsidRPr="002C27D3" w:rsidRDefault="008C7784" w:rsidP="00A112E5">
            <w:pPr>
              <w:jc w:val="center"/>
              <w:rPr>
                <w:sz w:val="18"/>
                <w:szCs w:val="18"/>
              </w:rPr>
            </w:pPr>
            <w:r>
              <w:rPr>
                <w:sz w:val="18"/>
                <w:szCs w:val="18"/>
              </w:rPr>
              <w:t>72000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12E5" w:rsidRPr="002C27D3" w:rsidRDefault="008C7784" w:rsidP="00A112E5">
            <w:pPr>
              <w:jc w:val="center"/>
              <w:rPr>
                <w:sz w:val="18"/>
                <w:szCs w:val="18"/>
              </w:rPr>
            </w:pPr>
            <w:r>
              <w:rPr>
                <w:sz w:val="18"/>
                <w:szCs w:val="18"/>
              </w:rPr>
              <w:t>360000</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rsidR="00A112E5" w:rsidRPr="002C27D3" w:rsidRDefault="00A112E5" w:rsidP="00A112E5">
            <w:pPr>
              <w:jc w:val="center"/>
              <w:rPr>
                <w:sz w:val="18"/>
                <w:szCs w:val="18"/>
              </w:rPr>
            </w:pPr>
            <w:r w:rsidRPr="002C27D3">
              <w:rPr>
                <w:sz w:val="18"/>
                <w:szCs w:val="18"/>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rsidR="00A112E5" w:rsidRPr="002C27D3" w:rsidRDefault="008C7784" w:rsidP="00A112E5">
            <w:pPr>
              <w:jc w:val="center"/>
              <w:rPr>
                <w:sz w:val="18"/>
                <w:szCs w:val="18"/>
              </w:rPr>
            </w:pPr>
            <w:r>
              <w:rPr>
                <w:sz w:val="18"/>
                <w:szCs w:val="18"/>
              </w:rPr>
              <w:t>12</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A112E5" w:rsidRPr="002C27D3" w:rsidRDefault="008C7784" w:rsidP="00A112E5">
            <w:pPr>
              <w:jc w:val="center"/>
              <w:rPr>
                <w:sz w:val="18"/>
                <w:szCs w:val="18"/>
              </w:rPr>
            </w:pPr>
            <w:r>
              <w:rPr>
                <w:sz w:val="18"/>
                <w:szCs w:val="18"/>
              </w:rPr>
              <w:t>12</w:t>
            </w:r>
          </w:p>
        </w:tc>
        <w:tc>
          <w:tcPr>
            <w:tcW w:w="512" w:type="dxa"/>
            <w:tcBorders>
              <w:top w:val="single" w:sz="4" w:space="0" w:color="auto"/>
              <w:left w:val="nil"/>
              <w:bottom w:val="single" w:sz="4" w:space="0" w:color="auto"/>
              <w:right w:val="single" w:sz="4" w:space="0" w:color="auto"/>
            </w:tcBorders>
            <w:shd w:val="clear" w:color="auto" w:fill="auto"/>
            <w:vAlign w:val="center"/>
          </w:tcPr>
          <w:p w:rsidR="00A112E5" w:rsidRPr="002C27D3" w:rsidRDefault="008C7784" w:rsidP="00A112E5">
            <w:pPr>
              <w:jc w:val="center"/>
              <w:rPr>
                <w:sz w:val="18"/>
                <w:szCs w:val="18"/>
              </w:rPr>
            </w:pPr>
            <w:r>
              <w:rPr>
                <w:sz w:val="18"/>
                <w:szCs w:val="18"/>
              </w:rPr>
              <w:t>12</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A112E5" w:rsidRPr="002C27D3" w:rsidRDefault="008C7784" w:rsidP="00A112E5">
            <w:pPr>
              <w:jc w:val="center"/>
              <w:rPr>
                <w:sz w:val="18"/>
                <w:szCs w:val="18"/>
              </w:rPr>
            </w:pPr>
            <w:r>
              <w:rPr>
                <w:sz w:val="18"/>
                <w:szCs w:val="18"/>
              </w:rPr>
              <w:t>12</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A112E5" w:rsidRPr="002C27D3" w:rsidRDefault="008C7784" w:rsidP="00A112E5">
            <w:pPr>
              <w:jc w:val="center"/>
              <w:rPr>
                <w:sz w:val="18"/>
                <w:szCs w:val="18"/>
              </w:rPr>
            </w:pPr>
            <w:r>
              <w:rPr>
                <w:sz w:val="18"/>
                <w:szCs w:val="18"/>
              </w:rPr>
              <w:t>12</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A112E5" w:rsidRPr="002C27D3" w:rsidRDefault="008C7784" w:rsidP="00A112E5">
            <w:pPr>
              <w:jc w:val="center"/>
              <w:rPr>
                <w:sz w:val="18"/>
                <w:szCs w:val="18"/>
              </w:rPr>
            </w:pPr>
            <w:r>
              <w:rPr>
                <w:sz w:val="18"/>
                <w:szCs w:val="18"/>
              </w:rPr>
              <w:t>60</w:t>
            </w:r>
          </w:p>
        </w:tc>
      </w:tr>
      <w:tr w:rsidR="00205313" w:rsidRPr="002C27D3" w:rsidTr="008C7784">
        <w:trPr>
          <w:cantSplit/>
          <w:trHeight w:val="1590"/>
        </w:trPr>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8C7784" w:rsidRPr="002C27D3" w:rsidRDefault="008C7784" w:rsidP="008C7784">
            <w:pPr>
              <w:spacing w:line="240" w:lineRule="auto"/>
              <w:jc w:val="center"/>
              <w:rPr>
                <w:sz w:val="18"/>
                <w:szCs w:val="18"/>
              </w:rPr>
            </w:pPr>
            <w:r w:rsidRPr="002C27D3">
              <w:rPr>
                <w:sz w:val="18"/>
                <w:szCs w:val="18"/>
              </w:rPr>
              <w:t>2.</w:t>
            </w:r>
          </w:p>
        </w:tc>
        <w:tc>
          <w:tcPr>
            <w:tcW w:w="1439" w:type="dxa"/>
            <w:tcBorders>
              <w:top w:val="single" w:sz="4" w:space="0" w:color="auto"/>
              <w:left w:val="single" w:sz="4" w:space="0" w:color="auto"/>
              <w:bottom w:val="single" w:sz="4" w:space="0" w:color="auto"/>
              <w:right w:val="single" w:sz="4" w:space="0" w:color="auto"/>
            </w:tcBorders>
            <w:shd w:val="clear" w:color="000000" w:fill="F2F2F2"/>
            <w:vAlign w:val="center"/>
          </w:tcPr>
          <w:p w:rsidR="008C7784" w:rsidRPr="002C27D3" w:rsidRDefault="008C7784" w:rsidP="008C7784">
            <w:pPr>
              <w:jc w:val="left"/>
              <w:rPr>
                <w:sz w:val="18"/>
                <w:szCs w:val="18"/>
              </w:rPr>
            </w:pPr>
            <w:r w:rsidRPr="002C27D3">
              <w:rPr>
                <w:sz w:val="18"/>
                <w:szCs w:val="18"/>
              </w:rPr>
              <w:t>Wymiana niskosprawnych kotłów na Kotły węglowe dostosowane do spalania ekologicznych odmian węgla np. ekogroszek (bez możliwości montażu dodatkowego rusztu), spełniające wymagania ekoprojektu zgodnie z Dyrektywą 2009/125/EC</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8C7784" w:rsidRPr="002C27D3" w:rsidRDefault="008C7784" w:rsidP="008C7784">
            <w:pPr>
              <w:jc w:val="center"/>
              <w:rPr>
                <w:sz w:val="18"/>
                <w:szCs w:val="18"/>
              </w:rPr>
            </w:pPr>
            <w:r w:rsidRPr="002C27D3">
              <w:rPr>
                <w:sz w:val="18"/>
                <w:szCs w:val="18"/>
              </w:rPr>
              <w:t>0</w:t>
            </w:r>
          </w:p>
        </w:tc>
        <w:tc>
          <w:tcPr>
            <w:tcW w:w="627"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jc w:val="center"/>
              <w:rPr>
                <w:sz w:val="16"/>
                <w:szCs w:val="18"/>
              </w:rPr>
            </w:pPr>
            <w:r w:rsidRPr="008C7784">
              <w:rPr>
                <w:sz w:val="16"/>
                <w:szCs w:val="18"/>
              </w:rPr>
              <w:t>120000</w:t>
            </w:r>
          </w:p>
        </w:tc>
        <w:tc>
          <w:tcPr>
            <w:tcW w:w="665"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rPr>
                <w:sz w:val="16"/>
                <w:szCs w:val="18"/>
              </w:rPr>
            </w:pPr>
            <w:r w:rsidRPr="008C7784">
              <w:rPr>
                <w:sz w:val="16"/>
                <w:szCs w:val="18"/>
              </w:rPr>
              <w:t>120000</w:t>
            </w:r>
          </w:p>
        </w:tc>
        <w:tc>
          <w:tcPr>
            <w:tcW w:w="627"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jc w:val="center"/>
              <w:rPr>
                <w:sz w:val="16"/>
                <w:szCs w:val="18"/>
              </w:rPr>
            </w:pPr>
            <w:r w:rsidRPr="008C7784">
              <w:rPr>
                <w:sz w:val="16"/>
                <w:szCs w:val="18"/>
              </w:rPr>
              <w:t>120000</w:t>
            </w:r>
          </w:p>
        </w:tc>
        <w:tc>
          <w:tcPr>
            <w:tcW w:w="627"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jc w:val="center"/>
              <w:rPr>
                <w:sz w:val="16"/>
                <w:szCs w:val="18"/>
              </w:rPr>
            </w:pPr>
            <w:r w:rsidRPr="008C7784">
              <w:rPr>
                <w:sz w:val="16"/>
                <w:szCs w:val="18"/>
              </w:rPr>
              <w:t>120000</w:t>
            </w:r>
          </w:p>
        </w:tc>
        <w:tc>
          <w:tcPr>
            <w:tcW w:w="627" w:type="dxa"/>
            <w:tcBorders>
              <w:top w:val="nil"/>
              <w:left w:val="nil"/>
              <w:bottom w:val="single" w:sz="4" w:space="0" w:color="auto"/>
              <w:right w:val="single" w:sz="4" w:space="0" w:color="auto"/>
            </w:tcBorders>
            <w:shd w:val="clear" w:color="auto" w:fill="auto"/>
            <w:vAlign w:val="center"/>
          </w:tcPr>
          <w:p w:rsidR="008C7784" w:rsidRPr="008C7784" w:rsidRDefault="008C7784" w:rsidP="008C7784">
            <w:pPr>
              <w:jc w:val="center"/>
              <w:rPr>
                <w:sz w:val="16"/>
                <w:szCs w:val="18"/>
              </w:rPr>
            </w:pPr>
            <w:r w:rsidRPr="008C7784">
              <w:rPr>
                <w:sz w:val="16"/>
                <w:szCs w:val="18"/>
              </w:rPr>
              <w:t>120000</w:t>
            </w:r>
          </w:p>
        </w:tc>
        <w:tc>
          <w:tcPr>
            <w:tcW w:w="708" w:type="dxa"/>
            <w:tcBorders>
              <w:top w:val="nil"/>
              <w:left w:val="nil"/>
              <w:bottom w:val="single" w:sz="4" w:space="0" w:color="auto"/>
              <w:right w:val="single" w:sz="4" w:space="0" w:color="auto"/>
            </w:tcBorders>
            <w:shd w:val="clear" w:color="auto" w:fill="auto"/>
            <w:vAlign w:val="center"/>
          </w:tcPr>
          <w:p w:rsidR="008C7784" w:rsidRPr="008C7784" w:rsidRDefault="008C7784" w:rsidP="008C7784">
            <w:pPr>
              <w:jc w:val="center"/>
              <w:rPr>
                <w:sz w:val="16"/>
                <w:szCs w:val="18"/>
              </w:rPr>
            </w:pPr>
            <w:r w:rsidRPr="008C7784">
              <w:rPr>
                <w:sz w:val="16"/>
                <w:szCs w:val="18"/>
              </w:rPr>
              <w:t>600000</w:t>
            </w:r>
          </w:p>
        </w:tc>
        <w:tc>
          <w:tcPr>
            <w:tcW w:w="505"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sidRPr="002C27D3">
              <w:rPr>
                <w:sz w:val="18"/>
                <w:szCs w:val="18"/>
              </w:rPr>
              <w:t>0</w:t>
            </w:r>
          </w:p>
        </w:tc>
        <w:tc>
          <w:tcPr>
            <w:tcW w:w="512" w:type="dxa"/>
            <w:gridSpan w:val="2"/>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655"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60</w:t>
            </w:r>
          </w:p>
        </w:tc>
      </w:tr>
      <w:tr w:rsidR="00205313" w:rsidRPr="002C27D3" w:rsidTr="00205313">
        <w:trPr>
          <w:cantSplit/>
          <w:trHeight w:val="1590"/>
        </w:trPr>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8C7784" w:rsidRPr="002C27D3" w:rsidRDefault="008C7784" w:rsidP="008C7784">
            <w:pPr>
              <w:spacing w:line="240" w:lineRule="auto"/>
              <w:jc w:val="center"/>
              <w:rPr>
                <w:sz w:val="18"/>
                <w:szCs w:val="18"/>
              </w:rPr>
            </w:pPr>
            <w:r w:rsidRPr="002C27D3">
              <w:rPr>
                <w:sz w:val="18"/>
                <w:szCs w:val="18"/>
              </w:rPr>
              <w:t>3.</w:t>
            </w:r>
          </w:p>
        </w:tc>
        <w:tc>
          <w:tcPr>
            <w:tcW w:w="1439" w:type="dxa"/>
            <w:tcBorders>
              <w:top w:val="single" w:sz="4" w:space="0" w:color="auto"/>
              <w:left w:val="single" w:sz="4" w:space="0" w:color="auto"/>
              <w:bottom w:val="single" w:sz="4" w:space="0" w:color="auto"/>
              <w:right w:val="single" w:sz="4" w:space="0" w:color="auto"/>
            </w:tcBorders>
            <w:shd w:val="clear" w:color="000000" w:fill="F2F2F2"/>
            <w:vAlign w:val="center"/>
          </w:tcPr>
          <w:p w:rsidR="008C7784" w:rsidRPr="002C27D3" w:rsidRDefault="008C7784" w:rsidP="008C7784">
            <w:pPr>
              <w:jc w:val="left"/>
              <w:rPr>
                <w:sz w:val="18"/>
                <w:szCs w:val="18"/>
              </w:rPr>
            </w:pPr>
            <w:r>
              <w:rPr>
                <w:sz w:val="18"/>
                <w:szCs w:val="18"/>
              </w:rPr>
              <w:t>W</w:t>
            </w:r>
            <w:r w:rsidRPr="002C27D3">
              <w:rPr>
                <w:sz w:val="18"/>
                <w:szCs w:val="18"/>
              </w:rPr>
              <w:t>ymian</w:t>
            </w:r>
            <w:r>
              <w:rPr>
                <w:sz w:val="18"/>
                <w:szCs w:val="18"/>
              </w:rPr>
              <w:t>a</w:t>
            </w:r>
            <w:r w:rsidRPr="002C27D3">
              <w:rPr>
                <w:sz w:val="18"/>
                <w:szCs w:val="18"/>
              </w:rPr>
              <w:t xml:space="preserve"> niskosprawnych kotłów na kotły na biomasę, (bez możliwości montażu dodatkowego rusztu), spełniające wymagania ekoprojektu zgodnie z Dyrektywą 2009/125/EC</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8C7784" w:rsidRPr="002C27D3" w:rsidRDefault="008C7784" w:rsidP="008C7784">
            <w:pPr>
              <w:jc w:val="center"/>
              <w:rPr>
                <w:sz w:val="18"/>
                <w:szCs w:val="18"/>
              </w:rPr>
            </w:pPr>
            <w:r w:rsidRPr="002C27D3">
              <w:rPr>
                <w:sz w:val="18"/>
                <w:szCs w:val="18"/>
              </w:rPr>
              <w:t>0</w:t>
            </w:r>
          </w:p>
        </w:tc>
        <w:tc>
          <w:tcPr>
            <w:tcW w:w="627"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jc w:val="center"/>
              <w:rPr>
                <w:sz w:val="16"/>
                <w:szCs w:val="18"/>
              </w:rPr>
            </w:pPr>
            <w:r w:rsidRPr="008C7784">
              <w:rPr>
                <w:sz w:val="16"/>
                <w:szCs w:val="18"/>
              </w:rPr>
              <w:t>120000</w:t>
            </w:r>
          </w:p>
        </w:tc>
        <w:tc>
          <w:tcPr>
            <w:tcW w:w="665"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rPr>
                <w:sz w:val="16"/>
                <w:szCs w:val="18"/>
              </w:rPr>
            </w:pPr>
            <w:r w:rsidRPr="008C7784">
              <w:rPr>
                <w:sz w:val="16"/>
                <w:szCs w:val="18"/>
              </w:rPr>
              <w:t>120000</w:t>
            </w:r>
          </w:p>
        </w:tc>
        <w:tc>
          <w:tcPr>
            <w:tcW w:w="627"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jc w:val="center"/>
              <w:rPr>
                <w:sz w:val="16"/>
                <w:szCs w:val="18"/>
              </w:rPr>
            </w:pPr>
            <w:r w:rsidRPr="008C7784">
              <w:rPr>
                <w:sz w:val="16"/>
                <w:szCs w:val="18"/>
              </w:rPr>
              <w:t>120000</w:t>
            </w:r>
          </w:p>
        </w:tc>
        <w:tc>
          <w:tcPr>
            <w:tcW w:w="627" w:type="dxa"/>
            <w:tcBorders>
              <w:top w:val="nil"/>
              <w:left w:val="nil"/>
              <w:bottom w:val="single" w:sz="4" w:space="0" w:color="auto"/>
              <w:right w:val="single" w:sz="4" w:space="0" w:color="auto"/>
            </w:tcBorders>
            <w:shd w:val="clear" w:color="000000" w:fill="FFFFFF"/>
            <w:vAlign w:val="center"/>
          </w:tcPr>
          <w:p w:rsidR="008C7784" w:rsidRPr="008C7784" w:rsidRDefault="008C7784" w:rsidP="008C7784">
            <w:pPr>
              <w:jc w:val="center"/>
              <w:rPr>
                <w:sz w:val="16"/>
                <w:szCs w:val="18"/>
              </w:rPr>
            </w:pPr>
            <w:r w:rsidRPr="008C7784">
              <w:rPr>
                <w:sz w:val="16"/>
                <w:szCs w:val="18"/>
              </w:rPr>
              <w:t>120000</w:t>
            </w:r>
          </w:p>
        </w:tc>
        <w:tc>
          <w:tcPr>
            <w:tcW w:w="627" w:type="dxa"/>
            <w:tcBorders>
              <w:top w:val="nil"/>
              <w:left w:val="nil"/>
              <w:bottom w:val="single" w:sz="4" w:space="0" w:color="auto"/>
              <w:right w:val="single" w:sz="4" w:space="0" w:color="auto"/>
            </w:tcBorders>
            <w:shd w:val="clear" w:color="auto" w:fill="auto"/>
            <w:vAlign w:val="center"/>
          </w:tcPr>
          <w:p w:rsidR="008C7784" w:rsidRPr="008C7784" w:rsidRDefault="008C7784" w:rsidP="008C7784">
            <w:pPr>
              <w:jc w:val="center"/>
              <w:rPr>
                <w:sz w:val="16"/>
                <w:szCs w:val="18"/>
              </w:rPr>
            </w:pPr>
            <w:r w:rsidRPr="008C7784">
              <w:rPr>
                <w:sz w:val="16"/>
                <w:szCs w:val="18"/>
              </w:rPr>
              <w:t>120000</w:t>
            </w:r>
          </w:p>
        </w:tc>
        <w:tc>
          <w:tcPr>
            <w:tcW w:w="708" w:type="dxa"/>
            <w:tcBorders>
              <w:top w:val="nil"/>
              <w:left w:val="nil"/>
              <w:bottom w:val="single" w:sz="4" w:space="0" w:color="auto"/>
              <w:right w:val="single" w:sz="4" w:space="0" w:color="auto"/>
            </w:tcBorders>
            <w:shd w:val="clear" w:color="auto" w:fill="auto"/>
            <w:vAlign w:val="center"/>
          </w:tcPr>
          <w:p w:rsidR="008C7784" w:rsidRPr="008C7784" w:rsidRDefault="008C7784" w:rsidP="008C7784">
            <w:pPr>
              <w:jc w:val="center"/>
              <w:rPr>
                <w:sz w:val="16"/>
                <w:szCs w:val="18"/>
              </w:rPr>
            </w:pPr>
            <w:r w:rsidRPr="008C7784">
              <w:rPr>
                <w:sz w:val="16"/>
                <w:szCs w:val="18"/>
              </w:rPr>
              <w:t>600000</w:t>
            </w:r>
          </w:p>
        </w:tc>
        <w:tc>
          <w:tcPr>
            <w:tcW w:w="505"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sidRPr="002C27D3">
              <w:rPr>
                <w:sz w:val="18"/>
                <w:szCs w:val="18"/>
              </w:rPr>
              <w:t>0</w:t>
            </w:r>
          </w:p>
        </w:tc>
        <w:tc>
          <w:tcPr>
            <w:tcW w:w="512" w:type="dxa"/>
            <w:gridSpan w:val="2"/>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12</w:t>
            </w:r>
          </w:p>
        </w:tc>
        <w:tc>
          <w:tcPr>
            <w:tcW w:w="512"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 xml:space="preserve"> 12</w:t>
            </w:r>
          </w:p>
        </w:tc>
        <w:tc>
          <w:tcPr>
            <w:tcW w:w="655" w:type="dxa"/>
            <w:tcBorders>
              <w:top w:val="nil"/>
              <w:left w:val="nil"/>
              <w:bottom w:val="single" w:sz="4" w:space="0" w:color="auto"/>
              <w:right w:val="single" w:sz="4" w:space="0" w:color="auto"/>
            </w:tcBorders>
            <w:shd w:val="clear" w:color="auto" w:fill="auto"/>
            <w:noWrap/>
            <w:vAlign w:val="center"/>
          </w:tcPr>
          <w:p w:rsidR="008C7784" w:rsidRPr="002C27D3" w:rsidRDefault="008C7784" w:rsidP="008C7784">
            <w:pPr>
              <w:jc w:val="center"/>
              <w:rPr>
                <w:sz w:val="18"/>
                <w:szCs w:val="18"/>
              </w:rPr>
            </w:pPr>
            <w:r>
              <w:rPr>
                <w:sz w:val="18"/>
                <w:szCs w:val="18"/>
              </w:rPr>
              <w:t>60</w:t>
            </w:r>
          </w:p>
        </w:tc>
      </w:tr>
      <w:tr w:rsidR="00205313" w:rsidRPr="002C27D3" w:rsidTr="00205313">
        <w:trPr>
          <w:cantSplit/>
          <w:trHeight w:val="1590"/>
        </w:trPr>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205313" w:rsidRPr="002C27D3" w:rsidRDefault="00205313" w:rsidP="008C7784">
            <w:pPr>
              <w:spacing w:line="240" w:lineRule="auto"/>
              <w:jc w:val="center"/>
              <w:rPr>
                <w:sz w:val="18"/>
                <w:szCs w:val="18"/>
              </w:rPr>
            </w:pPr>
            <w:r>
              <w:rPr>
                <w:sz w:val="18"/>
                <w:szCs w:val="18"/>
              </w:rPr>
              <w:lastRenderedPageBreak/>
              <w:t>4.</w:t>
            </w:r>
          </w:p>
        </w:tc>
        <w:tc>
          <w:tcPr>
            <w:tcW w:w="1439" w:type="dxa"/>
            <w:tcBorders>
              <w:top w:val="single" w:sz="4" w:space="0" w:color="auto"/>
              <w:left w:val="single" w:sz="4" w:space="0" w:color="auto"/>
              <w:bottom w:val="single" w:sz="4" w:space="0" w:color="auto"/>
              <w:right w:val="single" w:sz="4" w:space="0" w:color="auto"/>
            </w:tcBorders>
            <w:shd w:val="clear" w:color="000000" w:fill="F2F2F2"/>
            <w:vAlign w:val="center"/>
          </w:tcPr>
          <w:p w:rsidR="00205313" w:rsidRDefault="00205313" w:rsidP="008C7784">
            <w:pPr>
              <w:jc w:val="left"/>
              <w:rPr>
                <w:sz w:val="18"/>
                <w:szCs w:val="18"/>
              </w:rPr>
            </w:pPr>
            <w:r w:rsidRPr="00205313">
              <w:rPr>
                <w:sz w:val="18"/>
                <w:szCs w:val="18"/>
              </w:rPr>
              <w:t>Realizacja projektu "Termo</w:t>
            </w:r>
            <w:r>
              <w:rPr>
                <w:sz w:val="18"/>
                <w:szCs w:val="18"/>
              </w:rPr>
              <w:t>-</w:t>
            </w:r>
            <w:r w:rsidRPr="00205313">
              <w:rPr>
                <w:sz w:val="18"/>
                <w:szCs w:val="18"/>
              </w:rPr>
              <w:t>modernizacja budynku edukacyjnego w Gminie Sobolew".</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205313" w:rsidRPr="00205313" w:rsidRDefault="00205313" w:rsidP="009C6F5F">
            <w:pPr>
              <w:jc w:val="center"/>
              <w:rPr>
                <w:sz w:val="16"/>
                <w:szCs w:val="18"/>
              </w:rPr>
            </w:pPr>
          </w:p>
        </w:tc>
        <w:tc>
          <w:tcPr>
            <w:tcW w:w="627" w:type="dxa"/>
            <w:tcBorders>
              <w:top w:val="single" w:sz="4" w:space="0" w:color="auto"/>
              <w:left w:val="nil"/>
              <w:bottom w:val="single" w:sz="4" w:space="0" w:color="auto"/>
              <w:right w:val="single" w:sz="4" w:space="0" w:color="auto"/>
            </w:tcBorders>
            <w:shd w:val="clear" w:color="000000" w:fill="FFFFFF"/>
            <w:vAlign w:val="center"/>
          </w:tcPr>
          <w:p w:rsidR="00205313" w:rsidRPr="008C7784" w:rsidRDefault="00205313" w:rsidP="009C6F5F">
            <w:pPr>
              <w:jc w:val="center"/>
              <w:rPr>
                <w:sz w:val="16"/>
                <w:szCs w:val="18"/>
              </w:rPr>
            </w:pPr>
            <w:r>
              <w:rPr>
                <w:sz w:val="16"/>
                <w:szCs w:val="18"/>
              </w:rPr>
              <w:t>7</w:t>
            </w:r>
            <w:r w:rsidR="009C6F5F">
              <w:rPr>
                <w:sz w:val="16"/>
                <w:szCs w:val="18"/>
              </w:rPr>
              <w:t>5</w:t>
            </w:r>
            <w:r>
              <w:rPr>
                <w:sz w:val="16"/>
                <w:szCs w:val="18"/>
              </w:rPr>
              <w:t>0000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205313" w:rsidRPr="008C7784" w:rsidRDefault="009C6F5F" w:rsidP="008C7784">
            <w:pPr>
              <w:rPr>
                <w:sz w:val="16"/>
                <w:szCs w:val="18"/>
              </w:rPr>
            </w:pPr>
            <w:r>
              <w:rPr>
                <w:sz w:val="16"/>
                <w:szCs w:val="18"/>
              </w:rPr>
              <w:t>750000</w:t>
            </w:r>
          </w:p>
        </w:tc>
        <w:tc>
          <w:tcPr>
            <w:tcW w:w="627" w:type="dxa"/>
            <w:tcBorders>
              <w:top w:val="single" w:sz="4" w:space="0" w:color="auto"/>
              <w:left w:val="nil"/>
              <w:bottom w:val="single" w:sz="4" w:space="0" w:color="auto"/>
              <w:right w:val="single" w:sz="4" w:space="0" w:color="auto"/>
            </w:tcBorders>
            <w:shd w:val="clear" w:color="000000" w:fill="FFFFFF"/>
            <w:vAlign w:val="center"/>
          </w:tcPr>
          <w:p w:rsidR="00205313" w:rsidRPr="008C7784" w:rsidRDefault="00205313" w:rsidP="008C7784">
            <w:pPr>
              <w:jc w:val="center"/>
              <w:rPr>
                <w:sz w:val="16"/>
                <w:szCs w:val="18"/>
              </w:rPr>
            </w:pPr>
          </w:p>
        </w:tc>
        <w:tc>
          <w:tcPr>
            <w:tcW w:w="627" w:type="dxa"/>
            <w:tcBorders>
              <w:top w:val="single" w:sz="4" w:space="0" w:color="auto"/>
              <w:left w:val="nil"/>
              <w:bottom w:val="single" w:sz="4" w:space="0" w:color="auto"/>
              <w:right w:val="single" w:sz="4" w:space="0" w:color="auto"/>
            </w:tcBorders>
            <w:shd w:val="clear" w:color="000000" w:fill="FFFFFF"/>
            <w:vAlign w:val="center"/>
          </w:tcPr>
          <w:p w:rsidR="00205313" w:rsidRPr="008C7784" w:rsidRDefault="00205313" w:rsidP="008C7784">
            <w:pPr>
              <w:jc w:val="center"/>
              <w:rPr>
                <w:sz w:val="16"/>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205313" w:rsidRPr="008C7784" w:rsidRDefault="00205313" w:rsidP="008C7784">
            <w:pPr>
              <w:jc w:val="center"/>
              <w:rPr>
                <w:sz w:val="16"/>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5313" w:rsidRPr="008C7784" w:rsidRDefault="00205313" w:rsidP="009C6F5F">
            <w:pPr>
              <w:jc w:val="center"/>
              <w:rPr>
                <w:sz w:val="16"/>
                <w:szCs w:val="18"/>
              </w:rPr>
            </w:pPr>
            <w:r>
              <w:rPr>
                <w:sz w:val="16"/>
                <w:szCs w:val="18"/>
              </w:rPr>
              <w:t>1</w:t>
            </w:r>
            <w:r w:rsidR="009C6F5F">
              <w:rPr>
                <w:sz w:val="16"/>
                <w:szCs w:val="18"/>
              </w:rPr>
              <w:t>5</w:t>
            </w:r>
            <w:r>
              <w:rPr>
                <w:sz w:val="16"/>
                <w:szCs w:val="18"/>
              </w:rPr>
              <w:t>00000</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205313" w:rsidRPr="002C27D3" w:rsidRDefault="00205313" w:rsidP="008C7784">
            <w:pPr>
              <w:jc w:val="center"/>
              <w:rPr>
                <w:sz w:val="18"/>
                <w:szCs w:val="18"/>
              </w:rPr>
            </w:pP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tcPr>
          <w:p w:rsidR="00205313" w:rsidRDefault="00205313" w:rsidP="008C7784">
            <w:pPr>
              <w:jc w:val="center"/>
              <w:rPr>
                <w:sz w:val="18"/>
                <w:szCs w:val="18"/>
              </w:rPr>
            </w:pPr>
          </w:p>
        </w:tc>
        <w:tc>
          <w:tcPr>
            <w:tcW w:w="512" w:type="dxa"/>
            <w:tcBorders>
              <w:top w:val="single" w:sz="4" w:space="0" w:color="auto"/>
              <w:left w:val="nil"/>
              <w:bottom w:val="single" w:sz="4" w:space="0" w:color="auto"/>
              <w:right w:val="single" w:sz="4" w:space="0" w:color="auto"/>
            </w:tcBorders>
            <w:shd w:val="clear" w:color="auto" w:fill="auto"/>
            <w:noWrap/>
            <w:vAlign w:val="center"/>
          </w:tcPr>
          <w:p w:rsidR="00205313" w:rsidRDefault="00205313" w:rsidP="008C7784">
            <w:pPr>
              <w:jc w:val="center"/>
              <w:rPr>
                <w:sz w:val="18"/>
                <w:szCs w:val="18"/>
              </w:rPr>
            </w:pPr>
          </w:p>
        </w:tc>
        <w:tc>
          <w:tcPr>
            <w:tcW w:w="512" w:type="dxa"/>
            <w:tcBorders>
              <w:top w:val="single" w:sz="4" w:space="0" w:color="auto"/>
              <w:left w:val="nil"/>
              <w:bottom w:val="single" w:sz="4" w:space="0" w:color="auto"/>
              <w:right w:val="single" w:sz="4" w:space="0" w:color="auto"/>
            </w:tcBorders>
            <w:shd w:val="clear" w:color="auto" w:fill="auto"/>
            <w:vAlign w:val="center"/>
          </w:tcPr>
          <w:p w:rsidR="00205313" w:rsidRDefault="00205313" w:rsidP="008C7784">
            <w:pPr>
              <w:jc w:val="center"/>
              <w:rPr>
                <w:sz w:val="18"/>
                <w:szCs w:val="18"/>
              </w:rPr>
            </w:pPr>
          </w:p>
        </w:tc>
        <w:tc>
          <w:tcPr>
            <w:tcW w:w="512" w:type="dxa"/>
            <w:tcBorders>
              <w:top w:val="single" w:sz="4" w:space="0" w:color="auto"/>
              <w:left w:val="nil"/>
              <w:bottom w:val="single" w:sz="4" w:space="0" w:color="auto"/>
              <w:right w:val="single" w:sz="4" w:space="0" w:color="auto"/>
            </w:tcBorders>
            <w:shd w:val="clear" w:color="auto" w:fill="auto"/>
            <w:noWrap/>
            <w:vAlign w:val="center"/>
          </w:tcPr>
          <w:p w:rsidR="00205313" w:rsidRDefault="00205313" w:rsidP="008C7784">
            <w:pPr>
              <w:jc w:val="center"/>
              <w:rPr>
                <w:sz w:val="18"/>
                <w:szCs w:val="18"/>
              </w:rPr>
            </w:pPr>
          </w:p>
        </w:tc>
        <w:tc>
          <w:tcPr>
            <w:tcW w:w="512" w:type="dxa"/>
            <w:tcBorders>
              <w:top w:val="single" w:sz="4" w:space="0" w:color="auto"/>
              <w:left w:val="nil"/>
              <w:bottom w:val="single" w:sz="4" w:space="0" w:color="auto"/>
              <w:right w:val="single" w:sz="4" w:space="0" w:color="auto"/>
            </w:tcBorders>
            <w:shd w:val="clear" w:color="auto" w:fill="auto"/>
            <w:noWrap/>
            <w:vAlign w:val="center"/>
          </w:tcPr>
          <w:p w:rsidR="00205313" w:rsidRDefault="00205313" w:rsidP="008C7784">
            <w:pPr>
              <w:jc w:val="center"/>
              <w:rPr>
                <w:sz w:val="18"/>
                <w:szCs w:val="18"/>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205313" w:rsidRDefault="00205313" w:rsidP="008C7784">
            <w:pPr>
              <w:jc w:val="center"/>
              <w:rPr>
                <w:sz w:val="18"/>
                <w:szCs w:val="18"/>
              </w:rPr>
            </w:pPr>
          </w:p>
        </w:tc>
      </w:tr>
    </w:tbl>
    <w:p w:rsidR="006267E4" w:rsidRPr="002C27D3" w:rsidRDefault="00F576FC" w:rsidP="00F46665">
      <w:pPr>
        <w:rPr>
          <w:rFonts w:cs="Calibri"/>
          <w:i/>
          <w:sz w:val="18"/>
          <w:szCs w:val="18"/>
        </w:rPr>
      </w:pPr>
      <w:r w:rsidRPr="002C27D3">
        <w:rPr>
          <w:rFonts w:cs="Calibri"/>
          <w:i/>
          <w:sz w:val="18"/>
          <w:szCs w:val="18"/>
        </w:rPr>
        <w:t>Źródło: Opracowanie własne</w:t>
      </w:r>
    </w:p>
    <w:p w:rsidR="0053642A" w:rsidRPr="002C27D3" w:rsidRDefault="0053642A" w:rsidP="00F46665">
      <w:pPr>
        <w:rPr>
          <w:rFonts w:cs="Calibri"/>
          <w:i/>
          <w:sz w:val="18"/>
          <w:szCs w:val="18"/>
        </w:rPr>
      </w:pPr>
    </w:p>
    <w:p w:rsidR="009E23E2" w:rsidRPr="002C27D3" w:rsidRDefault="009E23E2" w:rsidP="009E23E2">
      <w:pPr>
        <w:pStyle w:val="Nagwek2"/>
      </w:pPr>
      <w:bookmarkStart w:id="136" w:name="_Toc7082489"/>
      <w:r w:rsidRPr="002C27D3">
        <w:t>Efekt ekologiczny realizacji działań</w:t>
      </w:r>
      <w:bookmarkEnd w:id="136"/>
    </w:p>
    <w:p w:rsidR="009E23E2" w:rsidRPr="002C27D3" w:rsidRDefault="009E23E2" w:rsidP="009E23E2">
      <w:pPr>
        <w:rPr>
          <w:rFonts w:cs="Calibri"/>
        </w:rPr>
      </w:pPr>
      <w:r w:rsidRPr="002C27D3">
        <w:rPr>
          <w:rFonts w:cs="Calibri"/>
        </w:rPr>
        <w:t xml:space="preserve">Poniższy efekt ekologiczny wyznaczono na podstawie wskaźników emisji wykorzystanych we wcześniejszych rozdziałach. </w:t>
      </w:r>
    </w:p>
    <w:p w:rsidR="009E23E2" w:rsidRPr="002C27D3" w:rsidRDefault="009E23E2" w:rsidP="009E23E2">
      <w:pPr>
        <w:rPr>
          <w:rStyle w:val="nag21"/>
          <w:rFonts w:cs="Calibri"/>
          <w:i/>
          <w:sz w:val="18"/>
          <w:szCs w:val="18"/>
        </w:rPr>
      </w:pPr>
    </w:p>
    <w:p w:rsidR="009E23E2" w:rsidRPr="009C6F5F" w:rsidRDefault="009E23E2" w:rsidP="009E23E2">
      <w:pPr>
        <w:rPr>
          <w:rStyle w:val="nag21"/>
          <w:rFonts w:cs="Calibri"/>
          <w:i/>
          <w:sz w:val="18"/>
          <w:szCs w:val="18"/>
        </w:rPr>
      </w:pPr>
      <w:bookmarkStart w:id="137" w:name="_Toc7082513"/>
      <w:r w:rsidRPr="009C6F5F">
        <w:rPr>
          <w:rStyle w:val="nag21"/>
          <w:rFonts w:cs="Calibri"/>
          <w:i/>
          <w:sz w:val="18"/>
          <w:szCs w:val="18"/>
        </w:rPr>
        <w:t xml:space="preserve">Tabela </w:t>
      </w:r>
      <w:r w:rsidRPr="009C6F5F">
        <w:rPr>
          <w:rStyle w:val="nag21"/>
          <w:rFonts w:cs="Calibri"/>
          <w:i/>
          <w:sz w:val="18"/>
          <w:szCs w:val="18"/>
        </w:rPr>
        <w:fldChar w:fldCharType="begin"/>
      </w:r>
      <w:r w:rsidRPr="009C6F5F">
        <w:rPr>
          <w:rStyle w:val="nag21"/>
          <w:rFonts w:cs="Calibri"/>
          <w:i/>
          <w:sz w:val="18"/>
          <w:szCs w:val="18"/>
        </w:rPr>
        <w:instrText xml:space="preserve"> SEQ Tabela \* ARABIC </w:instrText>
      </w:r>
      <w:r w:rsidRPr="009C6F5F">
        <w:rPr>
          <w:rStyle w:val="nag21"/>
          <w:rFonts w:cs="Calibri"/>
          <w:i/>
          <w:sz w:val="18"/>
          <w:szCs w:val="18"/>
        </w:rPr>
        <w:fldChar w:fldCharType="separate"/>
      </w:r>
      <w:r w:rsidR="00E83E45">
        <w:rPr>
          <w:rStyle w:val="nag21"/>
          <w:rFonts w:cs="Calibri"/>
          <w:i/>
          <w:noProof/>
          <w:sz w:val="18"/>
          <w:szCs w:val="18"/>
        </w:rPr>
        <w:t>12</w:t>
      </w:r>
      <w:r w:rsidRPr="009C6F5F">
        <w:rPr>
          <w:rStyle w:val="nag21"/>
          <w:rFonts w:cs="Calibri"/>
          <w:i/>
          <w:sz w:val="18"/>
          <w:szCs w:val="18"/>
        </w:rPr>
        <w:fldChar w:fldCharType="end"/>
      </w:r>
      <w:r w:rsidRPr="009C6F5F">
        <w:rPr>
          <w:rStyle w:val="nag21"/>
          <w:rFonts w:cs="Calibri"/>
          <w:i/>
          <w:sz w:val="18"/>
          <w:szCs w:val="18"/>
        </w:rPr>
        <w:t xml:space="preserve">. Efekt ekologiczny realizacji działań w </w:t>
      </w:r>
      <w:r w:rsidR="00973D9B" w:rsidRPr="009C6F5F">
        <w:rPr>
          <w:rStyle w:val="nag21"/>
          <w:rFonts w:cs="Calibri"/>
          <w:i/>
          <w:sz w:val="18"/>
          <w:szCs w:val="18"/>
        </w:rPr>
        <w:t>g</w:t>
      </w:r>
      <w:r w:rsidR="002B37E6" w:rsidRPr="009C6F5F">
        <w:rPr>
          <w:rStyle w:val="nag21"/>
          <w:rFonts w:cs="Calibri"/>
          <w:i/>
          <w:sz w:val="18"/>
          <w:szCs w:val="18"/>
        </w:rPr>
        <w:t>minie</w:t>
      </w:r>
      <w:r w:rsidR="00B62C0B" w:rsidRPr="009C6F5F">
        <w:rPr>
          <w:rStyle w:val="nag21"/>
          <w:rFonts w:cs="Calibri"/>
          <w:i/>
          <w:sz w:val="18"/>
          <w:szCs w:val="18"/>
        </w:rPr>
        <w:t xml:space="preserve"> </w:t>
      </w:r>
      <w:r w:rsidR="00A112E5" w:rsidRPr="009C6F5F">
        <w:rPr>
          <w:rStyle w:val="nag21"/>
          <w:rFonts w:cs="Calibri"/>
          <w:i/>
          <w:sz w:val="18"/>
          <w:szCs w:val="18"/>
        </w:rPr>
        <w:t>Sobolew</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1014"/>
        <w:gridCol w:w="611"/>
        <w:gridCol w:w="1069"/>
        <w:gridCol w:w="840"/>
        <w:gridCol w:w="916"/>
        <w:gridCol w:w="631"/>
        <w:gridCol w:w="611"/>
        <w:gridCol w:w="606"/>
      </w:tblGrid>
      <w:tr w:rsidR="00896C7A" w:rsidRPr="009C6F5F" w:rsidTr="00AD4D62">
        <w:trPr>
          <w:trHeight w:val="285"/>
        </w:trPr>
        <w:tc>
          <w:tcPr>
            <w:tcW w:w="1755" w:type="pct"/>
            <w:vMerge w:val="restart"/>
            <w:shd w:val="clear" w:color="auto" w:fill="auto"/>
            <w:noWrap/>
            <w:vAlign w:val="center"/>
            <w:hideMark/>
          </w:tcPr>
          <w:p w:rsidR="00896C7A" w:rsidRPr="009C6F5F" w:rsidRDefault="00896C7A" w:rsidP="00AD4D62">
            <w:pPr>
              <w:spacing w:line="240" w:lineRule="auto"/>
              <w:jc w:val="center"/>
              <w:rPr>
                <w:rFonts w:cs="Calibri"/>
                <w:b/>
                <w:bCs/>
                <w:sz w:val="18"/>
                <w:szCs w:val="18"/>
              </w:rPr>
            </w:pPr>
            <w:r w:rsidRPr="009C6F5F">
              <w:rPr>
                <w:rFonts w:cs="Calibri"/>
                <w:b/>
                <w:bCs/>
                <w:sz w:val="18"/>
                <w:szCs w:val="18"/>
              </w:rPr>
              <w:t>Zadanie</w:t>
            </w:r>
          </w:p>
        </w:tc>
        <w:tc>
          <w:tcPr>
            <w:tcW w:w="522" w:type="pct"/>
            <w:vMerge w:val="restart"/>
            <w:shd w:val="clear" w:color="auto" w:fill="auto"/>
            <w:vAlign w:val="center"/>
            <w:hideMark/>
          </w:tcPr>
          <w:p w:rsidR="00896C7A" w:rsidRPr="009C6F5F" w:rsidRDefault="00896C7A" w:rsidP="00AD4D62">
            <w:pPr>
              <w:jc w:val="center"/>
              <w:rPr>
                <w:rFonts w:cs="Calibri"/>
                <w:b/>
                <w:bCs/>
                <w:sz w:val="18"/>
                <w:szCs w:val="18"/>
              </w:rPr>
            </w:pPr>
            <w:r w:rsidRPr="009C6F5F">
              <w:rPr>
                <w:rFonts w:cs="Calibri"/>
                <w:b/>
                <w:bCs/>
                <w:sz w:val="18"/>
                <w:szCs w:val="18"/>
              </w:rPr>
              <w:t>Energia końcowa uniknięta [GJ/rok]</w:t>
            </w:r>
          </w:p>
        </w:tc>
        <w:tc>
          <w:tcPr>
            <w:tcW w:w="2722" w:type="pct"/>
            <w:gridSpan w:val="7"/>
            <w:shd w:val="clear" w:color="auto" w:fill="auto"/>
            <w:noWrap/>
            <w:vAlign w:val="center"/>
            <w:hideMark/>
          </w:tcPr>
          <w:p w:rsidR="00896C7A" w:rsidRPr="009C6F5F" w:rsidRDefault="00896C7A" w:rsidP="00AD4D62">
            <w:pPr>
              <w:jc w:val="center"/>
              <w:rPr>
                <w:rFonts w:cs="Calibri"/>
                <w:b/>
                <w:bCs/>
                <w:sz w:val="20"/>
                <w:szCs w:val="20"/>
              </w:rPr>
            </w:pPr>
            <w:r w:rsidRPr="009C6F5F">
              <w:rPr>
                <w:rFonts w:cs="Calibri"/>
                <w:b/>
                <w:bCs/>
                <w:sz w:val="20"/>
                <w:szCs w:val="20"/>
              </w:rPr>
              <w:t>Redukcja emisji zanieczyszczeń [Mg/rok]</w:t>
            </w:r>
          </w:p>
        </w:tc>
      </w:tr>
      <w:tr w:rsidR="00073898" w:rsidRPr="009C6F5F" w:rsidTr="00AD4D62">
        <w:trPr>
          <w:trHeight w:val="750"/>
        </w:trPr>
        <w:tc>
          <w:tcPr>
            <w:tcW w:w="1755" w:type="pct"/>
            <w:vMerge/>
            <w:shd w:val="clear" w:color="auto" w:fill="auto"/>
            <w:vAlign w:val="center"/>
            <w:hideMark/>
          </w:tcPr>
          <w:p w:rsidR="00896C7A" w:rsidRPr="009C6F5F" w:rsidRDefault="00896C7A" w:rsidP="00AD4D62">
            <w:pPr>
              <w:rPr>
                <w:rFonts w:cs="Calibri"/>
                <w:b/>
                <w:bCs/>
                <w:sz w:val="18"/>
                <w:szCs w:val="18"/>
              </w:rPr>
            </w:pPr>
          </w:p>
        </w:tc>
        <w:tc>
          <w:tcPr>
            <w:tcW w:w="522" w:type="pct"/>
            <w:vMerge/>
            <w:shd w:val="clear" w:color="auto" w:fill="auto"/>
            <w:vAlign w:val="center"/>
            <w:hideMark/>
          </w:tcPr>
          <w:p w:rsidR="00896C7A" w:rsidRPr="009C6F5F" w:rsidRDefault="00896C7A" w:rsidP="00AD4D62">
            <w:pPr>
              <w:rPr>
                <w:rFonts w:cs="Calibri"/>
                <w:b/>
                <w:bCs/>
                <w:sz w:val="18"/>
                <w:szCs w:val="18"/>
              </w:rPr>
            </w:pPr>
          </w:p>
        </w:tc>
        <w:tc>
          <w:tcPr>
            <w:tcW w:w="315" w:type="pct"/>
            <w:tcBorders>
              <w:bottom w:val="single" w:sz="4" w:space="0" w:color="auto"/>
            </w:tcBorders>
            <w:shd w:val="clear" w:color="auto" w:fill="auto"/>
            <w:noWrap/>
            <w:vAlign w:val="center"/>
            <w:hideMark/>
          </w:tcPr>
          <w:p w:rsidR="00896C7A" w:rsidRPr="009C6F5F" w:rsidRDefault="00896C7A" w:rsidP="00AD4D62">
            <w:pPr>
              <w:jc w:val="center"/>
              <w:rPr>
                <w:rFonts w:cs="Calibri"/>
                <w:b/>
                <w:bCs/>
                <w:sz w:val="18"/>
                <w:szCs w:val="18"/>
              </w:rPr>
            </w:pPr>
            <w:r w:rsidRPr="009C6F5F">
              <w:rPr>
                <w:rFonts w:cs="Calibri"/>
                <w:b/>
                <w:bCs/>
                <w:sz w:val="18"/>
                <w:szCs w:val="18"/>
              </w:rPr>
              <w:t>PM 10</w:t>
            </w:r>
          </w:p>
        </w:tc>
        <w:tc>
          <w:tcPr>
            <w:tcW w:w="551" w:type="pct"/>
            <w:tcBorders>
              <w:bottom w:val="single" w:sz="4" w:space="0" w:color="auto"/>
            </w:tcBorders>
            <w:shd w:val="clear" w:color="auto" w:fill="auto"/>
            <w:noWrap/>
            <w:vAlign w:val="center"/>
            <w:hideMark/>
          </w:tcPr>
          <w:p w:rsidR="00896C7A" w:rsidRPr="009C6F5F" w:rsidRDefault="00896C7A" w:rsidP="00AD4D62">
            <w:pPr>
              <w:jc w:val="center"/>
              <w:rPr>
                <w:rFonts w:cs="Calibri"/>
                <w:b/>
                <w:bCs/>
                <w:sz w:val="18"/>
                <w:szCs w:val="18"/>
              </w:rPr>
            </w:pPr>
            <w:r w:rsidRPr="009C6F5F">
              <w:rPr>
                <w:rFonts w:cs="Calibri"/>
                <w:b/>
                <w:bCs/>
                <w:sz w:val="18"/>
                <w:szCs w:val="18"/>
              </w:rPr>
              <w:t>PM 2,5</w:t>
            </w:r>
          </w:p>
        </w:tc>
        <w:tc>
          <w:tcPr>
            <w:tcW w:w="433" w:type="pct"/>
            <w:tcBorders>
              <w:bottom w:val="single" w:sz="4" w:space="0" w:color="auto"/>
            </w:tcBorders>
            <w:shd w:val="clear" w:color="auto" w:fill="auto"/>
            <w:vAlign w:val="center"/>
            <w:hideMark/>
          </w:tcPr>
          <w:p w:rsidR="00896C7A" w:rsidRPr="009C6F5F" w:rsidRDefault="00896C7A" w:rsidP="00AD4D62">
            <w:pPr>
              <w:jc w:val="center"/>
              <w:rPr>
                <w:rFonts w:cs="Calibri"/>
                <w:b/>
                <w:bCs/>
                <w:sz w:val="18"/>
                <w:szCs w:val="18"/>
              </w:rPr>
            </w:pPr>
            <w:r w:rsidRPr="009C6F5F">
              <w:rPr>
                <w:rFonts w:cs="Calibri"/>
                <w:b/>
                <w:bCs/>
                <w:sz w:val="18"/>
                <w:szCs w:val="18"/>
              </w:rPr>
              <w:t>CO2</w:t>
            </w:r>
          </w:p>
        </w:tc>
        <w:tc>
          <w:tcPr>
            <w:tcW w:w="472" w:type="pct"/>
            <w:tcBorders>
              <w:bottom w:val="single" w:sz="4" w:space="0" w:color="auto"/>
            </w:tcBorders>
            <w:shd w:val="clear" w:color="auto" w:fill="auto"/>
            <w:noWrap/>
            <w:vAlign w:val="center"/>
            <w:hideMark/>
          </w:tcPr>
          <w:p w:rsidR="00896C7A" w:rsidRPr="009C6F5F" w:rsidRDefault="00896C7A" w:rsidP="00AD4D62">
            <w:pPr>
              <w:jc w:val="center"/>
              <w:rPr>
                <w:rFonts w:cs="Calibri"/>
                <w:b/>
                <w:bCs/>
                <w:sz w:val="18"/>
                <w:szCs w:val="18"/>
              </w:rPr>
            </w:pPr>
            <w:r w:rsidRPr="009C6F5F">
              <w:rPr>
                <w:rFonts w:cs="Calibri"/>
                <w:b/>
                <w:bCs/>
                <w:sz w:val="18"/>
                <w:szCs w:val="18"/>
              </w:rPr>
              <w:t>BaP</w:t>
            </w:r>
          </w:p>
        </w:tc>
        <w:tc>
          <w:tcPr>
            <w:tcW w:w="325" w:type="pct"/>
            <w:tcBorders>
              <w:bottom w:val="single" w:sz="4" w:space="0" w:color="auto"/>
            </w:tcBorders>
            <w:shd w:val="clear" w:color="auto" w:fill="auto"/>
            <w:noWrap/>
            <w:vAlign w:val="center"/>
            <w:hideMark/>
          </w:tcPr>
          <w:p w:rsidR="00896C7A" w:rsidRPr="009C6F5F" w:rsidRDefault="00896C7A" w:rsidP="00AD4D62">
            <w:pPr>
              <w:jc w:val="center"/>
              <w:rPr>
                <w:rFonts w:cs="Calibri"/>
                <w:b/>
                <w:bCs/>
                <w:sz w:val="18"/>
                <w:szCs w:val="18"/>
              </w:rPr>
            </w:pPr>
            <w:r w:rsidRPr="009C6F5F">
              <w:rPr>
                <w:rFonts w:cs="Calibri"/>
                <w:b/>
                <w:bCs/>
                <w:sz w:val="18"/>
                <w:szCs w:val="18"/>
              </w:rPr>
              <w:t>SO2</w:t>
            </w:r>
          </w:p>
        </w:tc>
        <w:tc>
          <w:tcPr>
            <w:tcW w:w="315" w:type="pct"/>
            <w:tcBorders>
              <w:bottom w:val="single" w:sz="4" w:space="0" w:color="auto"/>
            </w:tcBorders>
            <w:shd w:val="clear" w:color="auto" w:fill="auto"/>
            <w:noWrap/>
            <w:vAlign w:val="center"/>
            <w:hideMark/>
          </w:tcPr>
          <w:p w:rsidR="00896C7A" w:rsidRPr="009C6F5F" w:rsidRDefault="00896C7A" w:rsidP="00AD4D62">
            <w:pPr>
              <w:jc w:val="center"/>
              <w:rPr>
                <w:rFonts w:cs="Calibri"/>
                <w:b/>
                <w:bCs/>
                <w:sz w:val="18"/>
                <w:szCs w:val="18"/>
              </w:rPr>
            </w:pPr>
            <w:r w:rsidRPr="009C6F5F">
              <w:rPr>
                <w:rFonts w:cs="Calibri"/>
                <w:b/>
                <w:bCs/>
                <w:sz w:val="18"/>
                <w:szCs w:val="18"/>
              </w:rPr>
              <w:t>NOx</w:t>
            </w:r>
          </w:p>
        </w:tc>
        <w:tc>
          <w:tcPr>
            <w:tcW w:w="312" w:type="pct"/>
            <w:tcBorders>
              <w:bottom w:val="single" w:sz="4" w:space="0" w:color="auto"/>
            </w:tcBorders>
            <w:shd w:val="clear" w:color="auto" w:fill="auto"/>
            <w:noWrap/>
            <w:vAlign w:val="center"/>
            <w:hideMark/>
          </w:tcPr>
          <w:p w:rsidR="00896C7A" w:rsidRPr="009C6F5F" w:rsidRDefault="00896C7A" w:rsidP="00AD4D62">
            <w:pPr>
              <w:jc w:val="center"/>
              <w:rPr>
                <w:rFonts w:cs="Calibri"/>
                <w:b/>
                <w:bCs/>
                <w:sz w:val="18"/>
                <w:szCs w:val="18"/>
              </w:rPr>
            </w:pPr>
            <w:r w:rsidRPr="009C6F5F">
              <w:rPr>
                <w:rFonts w:cs="Calibri"/>
                <w:b/>
                <w:bCs/>
                <w:sz w:val="18"/>
                <w:szCs w:val="18"/>
              </w:rPr>
              <w:t>CO</w:t>
            </w:r>
          </w:p>
        </w:tc>
      </w:tr>
      <w:tr w:rsidR="008C7784" w:rsidRPr="009C6F5F" w:rsidTr="00205313">
        <w:trPr>
          <w:trHeight w:val="818"/>
        </w:trPr>
        <w:tc>
          <w:tcPr>
            <w:tcW w:w="1755" w:type="pct"/>
            <w:tcBorders>
              <w:top w:val="single" w:sz="4" w:space="0" w:color="auto"/>
              <w:left w:val="single" w:sz="4" w:space="0" w:color="auto"/>
              <w:bottom w:val="single" w:sz="4" w:space="0" w:color="auto"/>
              <w:right w:val="single" w:sz="4" w:space="0" w:color="auto"/>
            </w:tcBorders>
            <w:vAlign w:val="center"/>
          </w:tcPr>
          <w:p w:rsidR="008C7784" w:rsidRPr="009C6F5F" w:rsidRDefault="008C7784" w:rsidP="008C7784">
            <w:pPr>
              <w:rPr>
                <w:sz w:val="18"/>
                <w:szCs w:val="18"/>
              </w:rPr>
            </w:pPr>
            <w:r w:rsidRPr="009C6F5F">
              <w:rPr>
                <w:sz w:val="18"/>
                <w:szCs w:val="18"/>
              </w:rPr>
              <w:t>Wymiana niskosprawnych kotłów na kotły na gaz, spełniające wymagania ekoprojektu zgodnie z Dyrektywą 2009/125/EC</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8C7784" w:rsidRPr="009C6F5F" w:rsidRDefault="008C7784" w:rsidP="008C7784">
            <w:pPr>
              <w:spacing w:line="240" w:lineRule="auto"/>
              <w:jc w:val="center"/>
              <w:rPr>
                <w:color w:val="000000"/>
                <w:sz w:val="18"/>
                <w:szCs w:val="18"/>
              </w:rPr>
            </w:pPr>
            <w:r w:rsidRPr="009C6F5F">
              <w:rPr>
                <w:color w:val="000000"/>
                <w:sz w:val="18"/>
                <w:szCs w:val="18"/>
              </w:rPr>
              <w:t>1680,00</w:t>
            </w:r>
          </w:p>
        </w:tc>
        <w:tc>
          <w:tcPr>
            <w:tcW w:w="31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1,92</w:t>
            </w:r>
          </w:p>
        </w:tc>
        <w:tc>
          <w:tcPr>
            <w:tcW w:w="551"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1,91</w:t>
            </w:r>
          </w:p>
        </w:tc>
        <w:tc>
          <w:tcPr>
            <w:tcW w:w="433"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274,56</w:t>
            </w:r>
          </w:p>
        </w:tc>
        <w:tc>
          <w:tcPr>
            <w:tcW w:w="472"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0,00</w:t>
            </w:r>
          </w:p>
        </w:tc>
        <w:tc>
          <w:tcPr>
            <w:tcW w:w="32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1,92</w:t>
            </w:r>
          </w:p>
        </w:tc>
        <w:tc>
          <w:tcPr>
            <w:tcW w:w="31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0,37</w:t>
            </w:r>
          </w:p>
        </w:tc>
        <w:tc>
          <w:tcPr>
            <w:tcW w:w="312"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22,00</w:t>
            </w:r>
          </w:p>
        </w:tc>
      </w:tr>
      <w:tr w:rsidR="008C7784" w:rsidRPr="009C6F5F" w:rsidTr="008C7784">
        <w:trPr>
          <w:trHeight w:val="1050"/>
        </w:trPr>
        <w:tc>
          <w:tcPr>
            <w:tcW w:w="1755" w:type="pct"/>
            <w:tcBorders>
              <w:top w:val="single" w:sz="4" w:space="0" w:color="auto"/>
              <w:left w:val="single" w:sz="4" w:space="0" w:color="auto"/>
              <w:bottom w:val="single" w:sz="4" w:space="0" w:color="auto"/>
              <w:right w:val="single" w:sz="4" w:space="0" w:color="auto"/>
            </w:tcBorders>
            <w:vAlign w:val="center"/>
          </w:tcPr>
          <w:p w:rsidR="008C7784" w:rsidRPr="009C6F5F" w:rsidRDefault="008C7784" w:rsidP="008C7784">
            <w:pPr>
              <w:rPr>
                <w:sz w:val="18"/>
                <w:szCs w:val="18"/>
              </w:rPr>
            </w:pPr>
            <w:r w:rsidRPr="009C6F5F">
              <w:rPr>
                <w:sz w:val="18"/>
                <w:szCs w:val="18"/>
              </w:rPr>
              <w:t>Wymiana niskosprawnych kotłów na Kotły węglowe dostosowane do spalania ekologicznych odmian węgla np. ekogroszek (bez możliwości montażu dodatkowego rusztu), spełniające wymagania ekoprojektu zgodnie z Dyrektywą 2009/125/EC</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8C7784" w:rsidRPr="009C6F5F" w:rsidRDefault="008C7784" w:rsidP="008C7784">
            <w:pPr>
              <w:spacing w:line="240" w:lineRule="auto"/>
              <w:jc w:val="center"/>
              <w:rPr>
                <w:color w:val="000000"/>
                <w:sz w:val="18"/>
                <w:szCs w:val="18"/>
              </w:rPr>
            </w:pPr>
            <w:r w:rsidRPr="009C6F5F">
              <w:rPr>
                <w:color w:val="000000"/>
                <w:sz w:val="18"/>
                <w:szCs w:val="18"/>
              </w:rPr>
              <w:t>1200,00</w:t>
            </w:r>
          </w:p>
        </w:tc>
        <w:tc>
          <w:tcPr>
            <w:tcW w:w="31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1,86</w:t>
            </w:r>
          </w:p>
        </w:tc>
        <w:tc>
          <w:tcPr>
            <w:tcW w:w="551"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1,85</w:t>
            </w:r>
          </w:p>
        </w:tc>
        <w:tc>
          <w:tcPr>
            <w:tcW w:w="433"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105,60</w:t>
            </w:r>
          </w:p>
        </w:tc>
        <w:tc>
          <w:tcPr>
            <w:tcW w:w="472"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0,00</w:t>
            </w:r>
          </w:p>
        </w:tc>
        <w:tc>
          <w:tcPr>
            <w:tcW w:w="32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1,92</w:t>
            </w:r>
          </w:p>
        </w:tc>
        <w:tc>
          <w:tcPr>
            <w:tcW w:w="31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-0,16</w:t>
            </w:r>
          </w:p>
        </w:tc>
        <w:tc>
          <w:tcPr>
            <w:tcW w:w="312"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21,19</w:t>
            </w:r>
          </w:p>
        </w:tc>
      </w:tr>
      <w:tr w:rsidR="008C7784" w:rsidRPr="009C6F5F" w:rsidTr="008C7784">
        <w:trPr>
          <w:trHeight w:val="1050"/>
        </w:trPr>
        <w:tc>
          <w:tcPr>
            <w:tcW w:w="1755" w:type="pct"/>
            <w:tcBorders>
              <w:top w:val="single" w:sz="4" w:space="0" w:color="auto"/>
              <w:left w:val="single" w:sz="4" w:space="0" w:color="auto"/>
              <w:bottom w:val="single" w:sz="4" w:space="0" w:color="auto"/>
              <w:right w:val="single" w:sz="4" w:space="0" w:color="auto"/>
            </w:tcBorders>
            <w:vAlign w:val="center"/>
          </w:tcPr>
          <w:p w:rsidR="008C7784" w:rsidRPr="009C6F5F" w:rsidRDefault="008C7784" w:rsidP="008C7784">
            <w:pPr>
              <w:rPr>
                <w:sz w:val="18"/>
                <w:szCs w:val="18"/>
              </w:rPr>
            </w:pPr>
            <w:r w:rsidRPr="009C6F5F">
              <w:rPr>
                <w:sz w:val="18"/>
                <w:szCs w:val="18"/>
              </w:rPr>
              <w:t>Wymiana niskosprawnych kotłów na kotły na biomasę, (bez możliwości montażu dodatkowego rusztu), spełniające wymagania ekoprojektu zgodnie z Dyrektywą 2009/125/EC</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8C7784" w:rsidRPr="009C6F5F" w:rsidRDefault="008C7784" w:rsidP="008C7784">
            <w:pPr>
              <w:spacing w:line="240" w:lineRule="auto"/>
              <w:jc w:val="center"/>
              <w:rPr>
                <w:color w:val="000000"/>
                <w:sz w:val="18"/>
                <w:szCs w:val="18"/>
              </w:rPr>
            </w:pPr>
            <w:r w:rsidRPr="009C6F5F">
              <w:rPr>
                <w:color w:val="000000"/>
                <w:sz w:val="18"/>
                <w:szCs w:val="18"/>
              </w:rPr>
              <w:t>1200,00</w:t>
            </w:r>
          </w:p>
        </w:tc>
        <w:tc>
          <w:tcPr>
            <w:tcW w:w="31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1,86</w:t>
            </w:r>
          </w:p>
        </w:tc>
        <w:tc>
          <w:tcPr>
            <w:tcW w:w="551"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1,85</w:t>
            </w:r>
          </w:p>
        </w:tc>
        <w:tc>
          <w:tcPr>
            <w:tcW w:w="433"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436,80</w:t>
            </w:r>
          </w:p>
        </w:tc>
        <w:tc>
          <w:tcPr>
            <w:tcW w:w="472"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0,00</w:t>
            </w:r>
          </w:p>
        </w:tc>
        <w:tc>
          <w:tcPr>
            <w:tcW w:w="32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1,92</w:t>
            </w:r>
          </w:p>
        </w:tc>
        <w:tc>
          <w:tcPr>
            <w:tcW w:w="315"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0,17</w:t>
            </w:r>
          </w:p>
        </w:tc>
        <w:tc>
          <w:tcPr>
            <w:tcW w:w="312" w:type="pct"/>
            <w:tcBorders>
              <w:top w:val="single" w:sz="4" w:space="0" w:color="auto"/>
              <w:left w:val="nil"/>
              <w:bottom w:val="single" w:sz="4" w:space="0" w:color="auto"/>
              <w:right w:val="single" w:sz="4" w:space="0" w:color="auto"/>
            </w:tcBorders>
            <w:shd w:val="clear" w:color="auto" w:fill="auto"/>
            <w:vAlign w:val="center"/>
          </w:tcPr>
          <w:p w:rsidR="008C7784" w:rsidRPr="009C6F5F" w:rsidRDefault="008C7784" w:rsidP="008C7784">
            <w:pPr>
              <w:jc w:val="center"/>
              <w:rPr>
                <w:color w:val="000000"/>
                <w:sz w:val="18"/>
                <w:szCs w:val="18"/>
              </w:rPr>
            </w:pPr>
            <w:r w:rsidRPr="009C6F5F">
              <w:rPr>
                <w:color w:val="000000"/>
                <w:sz w:val="18"/>
                <w:szCs w:val="18"/>
              </w:rPr>
              <w:t>21,19</w:t>
            </w:r>
          </w:p>
        </w:tc>
      </w:tr>
      <w:tr w:rsidR="00DD54AC" w:rsidRPr="009C6F5F" w:rsidTr="009C6F5F">
        <w:trPr>
          <w:trHeight w:val="696"/>
        </w:trPr>
        <w:tc>
          <w:tcPr>
            <w:tcW w:w="1755" w:type="pct"/>
            <w:tcBorders>
              <w:top w:val="single" w:sz="4" w:space="0" w:color="auto"/>
              <w:left w:val="single" w:sz="4" w:space="0" w:color="auto"/>
              <w:bottom w:val="single" w:sz="4" w:space="0" w:color="auto"/>
              <w:right w:val="single" w:sz="4" w:space="0" w:color="auto"/>
            </w:tcBorders>
            <w:vAlign w:val="center"/>
          </w:tcPr>
          <w:p w:rsidR="00DD54AC" w:rsidRPr="009C6F5F" w:rsidRDefault="00DD54AC" w:rsidP="00DD54AC">
            <w:pPr>
              <w:rPr>
                <w:sz w:val="18"/>
                <w:szCs w:val="18"/>
              </w:rPr>
            </w:pPr>
            <w:r w:rsidRPr="009C6F5F">
              <w:rPr>
                <w:sz w:val="18"/>
                <w:szCs w:val="18"/>
              </w:rPr>
              <w:t>Realizacja projektu "Termo-modernizacja budynku edukacyjnego w Gminie Sobolew".</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DD54AC" w:rsidRPr="009C6F5F" w:rsidRDefault="00DD54AC" w:rsidP="00DD54AC">
            <w:pPr>
              <w:spacing w:line="240" w:lineRule="auto"/>
              <w:jc w:val="center"/>
              <w:rPr>
                <w:color w:val="000000"/>
                <w:sz w:val="18"/>
                <w:szCs w:val="18"/>
              </w:rPr>
            </w:pPr>
            <w:r>
              <w:rPr>
                <w:color w:val="000000"/>
                <w:sz w:val="18"/>
                <w:szCs w:val="18"/>
              </w:rPr>
              <w:t>2714,11</w:t>
            </w:r>
          </w:p>
        </w:tc>
        <w:tc>
          <w:tcPr>
            <w:tcW w:w="315"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spacing w:line="240" w:lineRule="auto"/>
              <w:jc w:val="center"/>
              <w:rPr>
                <w:rFonts w:cs="Calibri"/>
                <w:color w:val="000000"/>
                <w:sz w:val="18"/>
                <w:szCs w:val="18"/>
              </w:rPr>
            </w:pPr>
            <w:r>
              <w:rPr>
                <w:rFonts w:cs="Calibri"/>
                <w:color w:val="000000"/>
                <w:sz w:val="18"/>
                <w:szCs w:val="18"/>
              </w:rPr>
              <w:t>0,003</w:t>
            </w:r>
          </w:p>
        </w:tc>
        <w:tc>
          <w:tcPr>
            <w:tcW w:w="551"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jc w:val="center"/>
              <w:rPr>
                <w:rFonts w:cs="Calibri"/>
                <w:color w:val="000000"/>
                <w:sz w:val="18"/>
                <w:szCs w:val="18"/>
              </w:rPr>
            </w:pPr>
            <w:r>
              <w:rPr>
                <w:rFonts w:cs="Calibri"/>
                <w:color w:val="000000"/>
                <w:sz w:val="18"/>
                <w:szCs w:val="18"/>
              </w:rPr>
              <w:t>0,003</w:t>
            </w:r>
          </w:p>
        </w:tc>
        <w:tc>
          <w:tcPr>
            <w:tcW w:w="433"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jc w:val="center"/>
              <w:rPr>
                <w:rFonts w:cs="Calibri"/>
                <w:color w:val="000000"/>
                <w:sz w:val="18"/>
                <w:szCs w:val="18"/>
              </w:rPr>
            </w:pPr>
            <w:r>
              <w:rPr>
                <w:rFonts w:cs="Calibri"/>
                <w:color w:val="000000"/>
                <w:sz w:val="18"/>
                <w:szCs w:val="18"/>
              </w:rPr>
              <w:t>246,49</w:t>
            </w:r>
          </w:p>
        </w:tc>
        <w:tc>
          <w:tcPr>
            <w:tcW w:w="472"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jc w:val="center"/>
              <w:rPr>
                <w:rFonts w:cs="Calibri"/>
                <w:color w:val="000000"/>
                <w:sz w:val="18"/>
                <w:szCs w:val="18"/>
              </w:rPr>
            </w:pPr>
            <w:r>
              <w:rPr>
                <w:rFonts w:cs="Calibri"/>
                <w:color w:val="000000"/>
                <w:sz w:val="18"/>
                <w:szCs w:val="18"/>
              </w:rPr>
              <w:t>0,00</w:t>
            </w:r>
          </w:p>
        </w:tc>
        <w:tc>
          <w:tcPr>
            <w:tcW w:w="325"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jc w:val="center"/>
              <w:rPr>
                <w:rFonts w:cs="Calibri"/>
                <w:color w:val="000000"/>
                <w:sz w:val="18"/>
                <w:szCs w:val="18"/>
              </w:rPr>
            </w:pPr>
            <w:r>
              <w:rPr>
                <w:rFonts w:cs="Calibri"/>
                <w:color w:val="000000"/>
                <w:sz w:val="18"/>
                <w:szCs w:val="18"/>
              </w:rPr>
              <w:t>0,00</w:t>
            </w:r>
          </w:p>
        </w:tc>
        <w:tc>
          <w:tcPr>
            <w:tcW w:w="315"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jc w:val="center"/>
              <w:rPr>
                <w:rFonts w:cs="Calibri"/>
                <w:color w:val="000000"/>
                <w:sz w:val="18"/>
                <w:szCs w:val="18"/>
              </w:rPr>
            </w:pPr>
            <w:r>
              <w:rPr>
                <w:rFonts w:cs="Calibri"/>
                <w:color w:val="000000"/>
                <w:sz w:val="18"/>
                <w:szCs w:val="18"/>
              </w:rPr>
              <w:t>0,11</w:t>
            </w:r>
          </w:p>
        </w:tc>
        <w:tc>
          <w:tcPr>
            <w:tcW w:w="312" w:type="pct"/>
            <w:tcBorders>
              <w:top w:val="single" w:sz="4" w:space="0" w:color="auto"/>
              <w:left w:val="nil"/>
              <w:bottom w:val="single" w:sz="4" w:space="0" w:color="auto"/>
              <w:right w:val="single" w:sz="4" w:space="0" w:color="auto"/>
            </w:tcBorders>
            <w:shd w:val="clear" w:color="auto" w:fill="auto"/>
            <w:vAlign w:val="center"/>
          </w:tcPr>
          <w:p w:rsidR="00DD54AC" w:rsidRDefault="00DD54AC" w:rsidP="00DD54AC">
            <w:pPr>
              <w:jc w:val="center"/>
              <w:rPr>
                <w:rFonts w:cs="Calibri"/>
                <w:color w:val="000000"/>
                <w:sz w:val="18"/>
                <w:szCs w:val="18"/>
              </w:rPr>
            </w:pPr>
            <w:r>
              <w:rPr>
                <w:rFonts w:cs="Calibri"/>
                <w:color w:val="000000"/>
                <w:sz w:val="18"/>
                <w:szCs w:val="18"/>
              </w:rPr>
              <w:t>0,06</w:t>
            </w:r>
          </w:p>
        </w:tc>
      </w:tr>
    </w:tbl>
    <w:p w:rsidR="009E23E2" w:rsidRPr="002C27D3" w:rsidRDefault="0015705A" w:rsidP="009E23E2">
      <w:pPr>
        <w:rPr>
          <w:rFonts w:cs="Calibri"/>
          <w:i/>
          <w:sz w:val="18"/>
          <w:szCs w:val="18"/>
        </w:rPr>
      </w:pPr>
      <w:r w:rsidRPr="009C6F5F">
        <w:rPr>
          <w:rFonts w:cs="Calibri"/>
          <w:i/>
          <w:sz w:val="18"/>
          <w:szCs w:val="18"/>
        </w:rPr>
        <w:t xml:space="preserve"> </w:t>
      </w:r>
      <w:r w:rsidR="009E23E2" w:rsidRPr="009C6F5F">
        <w:rPr>
          <w:rFonts w:cs="Calibri"/>
          <w:i/>
          <w:sz w:val="18"/>
          <w:szCs w:val="18"/>
        </w:rPr>
        <w:t>Źródło: opracowanie własne</w:t>
      </w:r>
    </w:p>
    <w:p w:rsidR="009E23E2" w:rsidRPr="002C27D3" w:rsidRDefault="009E23E2" w:rsidP="009E23E2">
      <w:pPr>
        <w:jc w:val="left"/>
        <w:rPr>
          <w:rFonts w:cs="Calibri"/>
          <w:b/>
          <w:szCs w:val="22"/>
        </w:rPr>
      </w:pPr>
    </w:p>
    <w:p w:rsidR="009E23E2" w:rsidRPr="002C27D3" w:rsidRDefault="009E23E2" w:rsidP="009E23E2"/>
    <w:p w:rsidR="00D667DF" w:rsidRPr="002C27D3" w:rsidRDefault="004B03CF" w:rsidP="00286E91">
      <w:pPr>
        <w:pStyle w:val="Nagwek1"/>
        <w:rPr>
          <w:color w:val="auto"/>
        </w:rPr>
      </w:pPr>
      <w:r w:rsidRPr="002C27D3">
        <w:rPr>
          <w:color w:val="auto"/>
        </w:rPr>
        <w:br w:type="page"/>
      </w:r>
      <w:bookmarkStart w:id="138" w:name="_Toc532379204"/>
      <w:bookmarkStart w:id="139" w:name="_Toc7082490"/>
      <w:r w:rsidR="00D667DF" w:rsidRPr="002C27D3">
        <w:rPr>
          <w:color w:val="auto"/>
        </w:rPr>
        <w:lastRenderedPageBreak/>
        <w:t>Źródła finansowania przedsięwzięć</w:t>
      </w:r>
      <w:bookmarkEnd w:id="139"/>
    </w:p>
    <w:p w:rsidR="00D667DF" w:rsidRPr="002C27D3" w:rsidRDefault="00D667DF" w:rsidP="00D667DF">
      <w:pPr>
        <w:pStyle w:val="Nagwek2"/>
      </w:pPr>
      <w:bookmarkStart w:id="140" w:name="_Toc7082491"/>
      <w:r w:rsidRPr="002C27D3">
        <w:t>Wojewódzki Fundusz Ochrony Środowiska i Gospodarki Wodnej w Warszawie</w:t>
      </w:r>
      <w:bookmarkEnd w:id="138"/>
      <w:bookmarkEnd w:id="140"/>
    </w:p>
    <w:p w:rsidR="00D667DF" w:rsidRPr="002C27D3" w:rsidRDefault="00D667DF" w:rsidP="00D667DF">
      <w:pPr>
        <w:pStyle w:val="Styl5"/>
      </w:pPr>
      <w:bookmarkStart w:id="141" w:name="_Toc7082492"/>
      <w:r w:rsidRPr="002C27D3">
        <w:t>Program „Ograniczenie emisji zanieczyszczeń do powietrza, zmniejszenie zużycia energii cieplnej oraz wykorzystanie odnawialnych źródeł energii”</w:t>
      </w:r>
      <w:bookmarkEnd w:id="141"/>
      <w:r w:rsidRPr="002C27D3">
        <w:t xml:space="preserve"> </w:t>
      </w:r>
    </w:p>
    <w:p w:rsidR="00D667DF" w:rsidRPr="002C27D3" w:rsidRDefault="00D667DF" w:rsidP="007D5312">
      <w:pPr>
        <w:pStyle w:val="Akapitzlist"/>
        <w:numPr>
          <w:ilvl w:val="0"/>
          <w:numId w:val="28"/>
        </w:numPr>
        <w:spacing w:after="160" w:line="259" w:lineRule="auto"/>
        <w:jc w:val="left"/>
      </w:pPr>
      <w:r w:rsidRPr="002C27D3">
        <w:t>Cel programu</w:t>
      </w:r>
    </w:p>
    <w:p w:rsidR="00D667DF" w:rsidRPr="002C27D3" w:rsidRDefault="00D667DF" w:rsidP="007D5312">
      <w:pPr>
        <w:pStyle w:val="Bezodstpw"/>
        <w:numPr>
          <w:ilvl w:val="0"/>
          <w:numId w:val="27"/>
        </w:numPr>
        <w:spacing w:line="276" w:lineRule="auto"/>
        <w:jc w:val="both"/>
      </w:pPr>
      <w:r w:rsidRPr="002C27D3">
        <w:t>Zapobieganie powstawaniu lub ograniczenie emisji zanieczyszczeń do powietrza.</w:t>
      </w:r>
    </w:p>
    <w:p w:rsidR="00D667DF" w:rsidRPr="002C27D3" w:rsidRDefault="00D667DF" w:rsidP="007D5312">
      <w:pPr>
        <w:pStyle w:val="Bezodstpw"/>
        <w:numPr>
          <w:ilvl w:val="0"/>
          <w:numId w:val="27"/>
        </w:numPr>
        <w:spacing w:line="276" w:lineRule="auto"/>
        <w:jc w:val="both"/>
      </w:pPr>
      <w:r w:rsidRPr="002C27D3">
        <w:t>Zmniejszenie narażenia ludności na oddziaływanie zanieczyszczeń powstających w wyniku niskiej emisji zagrażającej zdrowiu i życiu ludzi.</w:t>
      </w:r>
    </w:p>
    <w:p w:rsidR="00D667DF" w:rsidRPr="002C27D3" w:rsidRDefault="00D667DF" w:rsidP="007D5312">
      <w:pPr>
        <w:pStyle w:val="Bezodstpw"/>
        <w:numPr>
          <w:ilvl w:val="0"/>
          <w:numId w:val="27"/>
        </w:numPr>
        <w:spacing w:line="276" w:lineRule="auto"/>
        <w:jc w:val="both"/>
      </w:pPr>
      <w:r w:rsidRPr="002C27D3">
        <w:t>Propagowanie wykorzystywania instalacji odnawialnych źródeł energii.</w:t>
      </w:r>
    </w:p>
    <w:p w:rsidR="00D667DF" w:rsidRPr="002C27D3" w:rsidRDefault="00D667DF" w:rsidP="007D5312">
      <w:pPr>
        <w:pStyle w:val="Bezodstpw"/>
        <w:numPr>
          <w:ilvl w:val="0"/>
          <w:numId w:val="27"/>
        </w:numPr>
        <w:spacing w:line="276" w:lineRule="auto"/>
        <w:jc w:val="both"/>
      </w:pPr>
      <w:r w:rsidRPr="002C27D3">
        <w:t>Upowszechnianie nowoczesnych technologii służących ograniczeniu niskiej emisji.</w:t>
      </w:r>
    </w:p>
    <w:p w:rsidR="00D667DF" w:rsidRPr="002C27D3" w:rsidRDefault="00D667DF" w:rsidP="007D5312">
      <w:pPr>
        <w:pStyle w:val="Bezodstpw"/>
        <w:numPr>
          <w:ilvl w:val="0"/>
          <w:numId w:val="27"/>
        </w:numPr>
        <w:spacing w:line="276" w:lineRule="auto"/>
        <w:jc w:val="both"/>
      </w:pPr>
      <w:r w:rsidRPr="002C27D3">
        <w:t>Zmniejszenie zużycia energii cieplej.</w:t>
      </w:r>
    </w:p>
    <w:p w:rsidR="00D667DF" w:rsidRPr="002C27D3" w:rsidRDefault="00D667DF" w:rsidP="007D5312">
      <w:pPr>
        <w:pStyle w:val="Bezodstpw"/>
        <w:numPr>
          <w:ilvl w:val="0"/>
          <w:numId w:val="27"/>
        </w:numPr>
        <w:spacing w:line="276" w:lineRule="auto"/>
        <w:jc w:val="both"/>
      </w:pPr>
      <w:r w:rsidRPr="002C27D3">
        <w:t>Transport przyjazny środowisku.</w:t>
      </w:r>
    </w:p>
    <w:p w:rsidR="00D667DF" w:rsidRPr="002C27D3" w:rsidRDefault="00D667DF" w:rsidP="007D5312">
      <w:pPr>
        <w:pStyle w:val="Akapitzlist"/>
        <w:numPr>
          <w:ilvl w:val="0"/>
          <w:numId w:val="28"/>
        </w:numPr>
        <w:spacing w:after="160" w:line="259" w:lineRule="auto"/>
        <w:jc w:val="left"/>
      </w:pPr>
      <w:r w:rsidRPr="002C27D3">
        <w:t>Forma dofinansowania</w:t>
      </w:r>
    </w:p>
    <w:p w:rsidR="00D667DF" w:rsidRPr="002C27D3" w:rsidRDefault="00D667DF" w:rsidP="007D5312">
      <w:pPr>
        <w:pStyle w:val="Bezodstpw"/>
        <w:numPr>
          <w:ilvl w:val="0"/>
          <w:numId w:val="29"/>
        </w:numPr>
        <w:spacing w:line="276" w:lineRule="auto"/>
        <w:jc w:val="both"/>
      </w:pPr>
      <w:r w:rsidRPr="002C27D3">
        <w:t>Pożyczka;</w:t>
      </w:r>
    </w:p>
    <w:p w:rsidR="00D667DF" w:rsidRPr="002C27D3" w:rsidRDefault="00D667DF" w:rsidP="007D5312">
      <w:pPr>
        <w:pStyle w:val="Bezodstpw"/>
        <w:numPr>
          <w:ilvl w:val="0"/>
          <w:numId w:val="29"/>
        </w:numPr>
        <w:spacing w:line="276" w:lineRule="auto"/>
        <w:jc w:val="both"/>
      </w:pPr>
      <w:r w:rsidRPr="002C27D3">
        <w:t>Pożyczka przeznaczona na zachowanie płynności finansowej przedsięwzięć współfinansowanych ze środków Unii Europejskiej.</w:t>
      </w:r>
    </w:p>
    <w:p w:rsidR="00D667DF" w:rsidRPr="002C27D3" w:rsidRDefault="00D667DF" w:rsidP="007D5312">
      <w:pPr>
        <w:pStyle w:val="Akapitzlist"/>
        <w:numPr>
          <w:ilvl w:val="0"/>
          <w:numId w:val="28"/>
        </w:numPr>
        <w:spacing w:after="160" w:line="259" w:lineRule="auto"/>
        <w:jc w:val="left"/>
      </w:pPr>
      <w:r w:rsidRPr="002C27D3">
        <w:t>Zasady umarzania pożyczek</w:t>
      </w:r>
    </w:p>
    <w:p w:rsidR="00D667DF" w:rsidRPr="002C27D3" w:rsidRDefault="00D667DF" w:rsidP="007D5312">
      <w:pPr>
        <w:pStyle w:val="Bezodstpw"/>
        <w:numPr>
          <w:ilvl w:val="0"/>
          <w:numId w:val="30"/>
        </w:numPr>
        <w:spacing w:line="276" w:lineRule="auto"/>
        <w:jc w:val="both"/>
      </w:pPr>
      <w:r w:rsidRPr="002C27D3">
        <w:t>Pożyczki udzielone przez Fundusz mogą być częściowo umarzane z wyjątkiem:</w:t>
      </w:r>
    </w:p>
    <w:p w:rsidR="00D667DF" w:rsidRPr="002C27D3" w:rsidRDefault="00D667DF" w:rsidP="007D5312">
      <w:pPr>
        <w:pStyle w:val="Akapitzlist"/>
        <w:numPr>
          <w:ilvl w:val="0"/>
          <w:numId w:val="31"/>
        </w:numPr>
        <w:spacing w:after="160" w:line="259" w:lineRule="auto"/>
        <w:jc w:val="left"/>
      </w:pPr>
      <w:r w:rsidRPr="002C27D3">
        <w:t>pożyczek udzielonych na realizację zadań z udziałem środków UE;</w:t>
      </w:r>
    </w:p>
    <w:p w:rsidR="00D667DF" w:rsidRPr="002C27D3" w:rsidRDefault="00D667DF" w:rsidP="007D5312">
      <w:pPr>
        <w:pStyle w:val="Akapitzlist"/>
        <w:numPr>
          <w:ilvl w:val="0"/>
          <w:numId w:val="31"/>
        </w:numPr>
        <w:spacing w:after="160" w:line="259" w:lineRule="auto"/>
        <w:jc w:val="left"/>
      </w:pPr>
      <w:r w:rsidRPr="002C27D3">
        <w:t>pożyczek, których okres spłaty wynosi do 36 miesięcy włącznie;</w:t>
      </w:r>
    </w:p>
    <w:p w:rsidR="00D667DF" w:rsidRPr="002C27D3" w:rsidRDefault="00D667DF" w:rsidP="007D5312">
      <w:pPr>
        <w:pStyle w:val="Akapitzlist"/>
        <w:numPr>
          <w:ilvl w:val="0"/>
          <w:numId w:val="31"/>
        </w:numPr>
        <w:spacing w:after="160" w:line="259" w:lineRule="auto"/>
        <w:jc w:val="left"/>
      </w:pPr>
      <w:r w:rsidRPr="002C27D3">
        <w:t>pożyczek udzielonych na zakup środków transportu publicznego.</w:t>
      </w:r>
    </w:p>
    <w:p w:rsidR="00D667DF" w:rsidRPr="002C27D3" w:rsidRDefault="00D667DF" w:rsidP="007D5312">
      <w:pPr>
        <w:pStyle w:val="Akapitzlist"/>
        <w:numPr>
          <w:ilvl w:val="0"/>
          <w:numId w:val="28"/>
        </w:numPr>
        <w:spacing w:after="160" w:line="259" w:lineRule="auto"/>
      </w:pPr>
      <w:r w:rsidRPr="002C27D3">
        <w:t>Dla jednostek samorządu terytorialnego i ich związków wysokość umorzenia nie może przekroczyć 25% wypłaconej kwoty pożyczki zgodnie z poniższymi wariantami:</w:t>
      </w:r>
    </w:p>
    <w:p w:rsidR="00D667DF" w:rsidRPr="002C27D3" w:rsidRDefault="00D667DF" w:rsidP="007D5312">
      <w:pPr>
        <w:pStyle w:val="Akapitzlist"/>
        <w:numPr>
          <w:ilvl w:val="0"/>
          <w:numId w:val="32"/>
        </w:numPr>
        <w:spacing w:after="160" w:line="259" w:lineRule="auto"/>
      </w:pPr>
      <w:r w:rsidRPr="002C27D3">
        <w:t>WARIANT 1: do 10% wypłaconej kwoty pożyczki po złożeniu wniosku o częściowe umorzenie pożyczki. Wysokość umorzenia części pożyczki ulega zwiększeniu o:</w:t>
      </w:r>
    </w:p>
    <w:p w:rsidR="00D667DF" w:rsidRPr="002C27D3" w:rsidRDefault="00D667DF" w:rsidP="007D5312">
      <w:pPr>
        <w:pStyle w:val="Akapitzlist"/>
        <w:numPr>
          <w:ilvl w:val="0"/>
          <w:numId w:val="33"/>
        </w:numPr>
        <w:spacing w:after="160" w:line="259" w:lineRule="auto"/>
      </w:pPr>
      <w:r w:rsidRPr="002C27D3">
        <w:t>5 % wypłaconej kwoty  pożyczki, w przypadku gdy przedsięwzięcie,  na  które udzielono  pożyczki polega  na  instalacji  odnawialnego  źródła energii   lub   gdy jednocześnie w ramach przedsięwzięcia, na które udzielono pożyczki, instalowane jest odnawialne źródło energii;</w:t>
      </w:r>
    </w:p>
    <w:p w:rsidR="00D667DF" w:rsidRPr="002C27D3" w:rsidRDefault="00D667DF" w:rsidP="007D5312">
      <w:pPr>
        <w:pStyle w:val="Akapitzlist"/>
        <w:numPr>
          <w:ilvl w:val="0"/>
          <w:numId w:val="32"/>
        </w:numPr>
        <w:spacing w:after="160" w:line="259" w:lineRule="auto"/>
      </w:pPr>
      <w:r w:rsidRPr="002C27D3">
        <w:t>WARIANT 2: do 20% wypłaconej kwoty pożyczki po złożeniu wniosku o częściowe umorzenie  pożyczki -w  przypadku  przeznaczenia  całości  środków  pochodzących z  umorzenia  na  realizację  innego  przedsięwzięcia  z  zakresu  ochrony  wód, przedsięwzięcia polegającego na ograniczeniu emisji zanieczyszczeń do powietrza lub mającego na celu oszczędność energii cieplnej, wskazanego we wniosku o umorzenie, które zakończone zostanie w terminie do 3 lat od daty podjęcia przez Zarząd decyzji o  umorzeniu  (zawarta  zostanie  umowa  umorzeniowa). W szczególnie uzasadnionych przypadkach Zarząd Funduszu może podjąć decyzję o wydłużeniu tego terminu. Wysokość umorzenia części pożyczki ulega zwiększeniu o:</w:t>
      </w:r>
    </w:p>
    <w:p w:rsidR="00D667DF" w:rsidRPr="002C27D3" w:rsidRDefault="00D667DF" w:rsidP="007D5312">
      <w:pPr>
        <w:pStyle w:val="Akapitzlist"/>
        <w:numPr>
          <w:ilvl w:val="0"/>
          <w:numId w:val="33"/>
        </w:numPr>
        <w:spacing w:after="160" w:line="259" w:lineRule="auto"/>
        <w:jc w:val="left"/>
      </w:pPr>
      <w:r w:rsidRPr="002C27D3">
        <w:t>5 %  wypłaconej  kwoty  pożyczki,  w  przypadku  gdy  przedsięwzięcie,  na  które udzielono  pożyczki  polega  na  instalacji  odnawialnego  źródła  energii  lub  gdy jednocześnie w ramach przedsięwzięcia, na które udzielono pożyczki, instalowane jest odnawialne źródło energii</w:t>
      </w:r>
    </w:p>
    <w:p w:rsidR="00D667DF" w:rsidRPr="002C27D3" w:rsidRDefault="00D667DF" w:rsidP="00D667DF">
      <w:pPr>
        <w:pStyle w:val="Styl5"/>
      </w:pPr>
      <w:bookmarkStart w:id="142" w:name="_Toc532379206"/>
      <w:bookmarkStart w:id="143" w:name="_Toc7082493"/>
      <w:r w:rsidRPr="002C27D3">
        <w:lastRenderedPageBreak/>
        <w:t>Program Priorytetowy „Czyste Powietrze” (termomodernizacja domów jednorodzinnych)</w:t>
      </w:r>
      <w:bookmarkEnd w:id="142"/>
      <w:bookmarkEnd w:id="143"/>
    </w:p>
    <w:p w:rsidR="00D667DF" w:rsidRPr="002C27D3" w:rsidRDefault="00D667DF" w:rsidP="00D667DF">
      <w:pPr>
        <w:spacing w:after="160" w:line="259" w:lineRule="auto"/>
        <w:jc w:val="left"/>
      </w:pPr>
    </w:p>
    <w:p w:rsidR="00D667DF" w:rsidRPr="002C27D3" w:rsidRDefault="00D667DF" w:rsidP="00D667DF">
      <w:pPr>
        <w:spacing w:after="160" w:line="259" w:lineRule="auto"/>
      </w:pPr>
      <w:r w:rsidRPr="002C27D3">
        <w:t>Na realizację Programu związanego z ochroną powietrza i poprawą jego jakości w domach jednorodzinnych tj. termomodernizację, przewidziano wydatki w wysokości 103,0 mld zł a łączny koszt inwestycji wyniesie 132,8 mld zł (suma budżetu programu i wkładu własnego beneficjentów),</w:t>
      </w:r>
    </w:p>
    <w:p w:rsidR="00D667DF" w:rsidRPr="002C27D3" w:rsidRDefault="00D667DF" w:rsidP="00D667DF">
      <w:pPr>
        <w:spacing w:after="160" w:line="259" w:lineRule="auto"/>
      </w:pPr>
      <w:r w:rsidRPr="002C27D3">
        <w:t>Finansowanie programu w formie dotacji wyniesie 63,3 mld zł, a w formie pożyczek 39,7 mld zł,</w:t>
      </w:r>
    </w:p>
    <w:p w:rsidR="00D667DF" w:rsidRPr="002C27D3" w:rsidRDefault="00D667DF" w:rsidP="00D667DF">
      <w:pPr>
        <w:spacing w:after="160" w:line="259" w:lineRule="auto"/>
      </w:pPr>
      <w:r w:rsidRPr="002C27D3">
        <w:t>Okres finansowania Programu obejmie lata 2018-2029,</w:t>
      </w:r>
    </w:p>
    <w:p w:rsidR="00D667DF" w:rsidRPr="002C27D3" w:rsidRDefault="00D667DF" w:rsidP="00D667DF">
      <w:pPr>
        <w:spacing w:after="160" w:line="259" w:lineRule="auto"/>
      </w:pPr>
      <w:r w:rsidRPr="002C27D3">
        <w:t>Finansowanie Programu będzie pochodziło ze środków NFOŚiGW, WFOŚiGW oraz ze środków europejskich nowej perspektywy finansowej,</w:t>
      </w:r>
    </w:p>
    <w:p w:rsidR="00D667DF" w:rsidRPr="002C27D3" w:rsidRDefault="00D667DF" w:rsidP="00D667DF">
      <w:pPr>
        <w:spacing w:after="160" w:line="259" w:lineRule="auto"/>
      </w:pPr>
      <w:r w:rsidRPr="002C27D3">
        <w:t>Minimalny koszt realizowanego projektu to 7 000 zł,</w:t>
      </w:r>
    </w:p>
    <w:p w:rsidR="00D667DF" w:rsidRPr="002C27D3" w:rsidRDefault="00D667DF" w:rsidP="00D667DF">
      <w:pPr>
        <w:spacing w:after="160" w:line="259" w:lineRule="auto"/>
      </w:pPr>
      <w:r w:rsidRPr="002C27D3">
        <w:t>Zakłada się, że termomodernizacji zostanie poddanych ponad nawet 4 mln domów,</w:t>
      </w:r>
    </w:p>
    <w:p w:rsidR="00D667DF" w:rsidRPr="002C27D3" w:rsidRDefault="00D667DF" w:rsidP="00D667DF">
      <w:pPr>
        <w:spacing w:after="160" w:line="259" w:lineRule="auto"/>
      </w:pPr>
      <w:r w:rsidRPr="002C27D3">
        <w:t>Właściciele domów, których dochody są najniższe otrzymają do 90 proc. dotacji na realizację przedsięwzięć finansowanych w ramach Programu,</w:t>
      </w:r>
    </w:p>
    <w:p w:rsidR="00D667DF" w:rsidRPr="002C27D3" w:rsidRDefault="00D667DF" w:rsidP="00D667DF">
      <w:pPr>
        <w:spacing w:after="160" w:line="259" w:lineRule="auto"/>
      </w:pPr>
      <w:r w:rsidRPr="002C27D3">
        <w:t>Maksymalne koszty kwalifikowane przewidziane do wsparcia dotacyjnego wynoszą 53 tys. zł,</w:t>
      </w:r>
    </w:p>
    <w:p w:rsidR="00D667DF" w:rsidRPr="002C27D3" w:rsidRDefault="00D667DF" w:rsidP="00D667DF">
      <w:pPr>
        <w:spacing w:after="160" w:line="259" w:lineRule="auto"/>
      </w:pPr>
      <w:r w:rsidRPr="002C27D3">
        <w:t>Dotacje nie będą stanowiły przychodu podlegającego opodatkowaniu,</w:t>
      </w:r>
    </w:p>
    <w:p w:rsidR="00D667DF" w:rsidRPr="002C27D3" w:rsidRDefault="00D667DF" w:rsidP="00D667DF">
      <w:pPr>
        <w:spacing w:after="160" w:line="259" w:lineRule="auto"/>
      </w:pPr>
      <w:r w:rsidRPr="002C27D3">
        <w:t>Pożyczki mogą być udzielane na okres do 15 lat z preferencyjnym oprocentowaniem, które na dzień dzisiejszy wynosi 2,4 proc.</w:t>
      </w:r>
    </w:p>
    <w:p w:rsidR="00D667DF" w:rsidRPr="002C27D3" w:rsidRDefault="00D667DF" w:rsidP="00D667DF">
      <w:pPr>
        <w:spacing w:after="160" w:line="259" w:lineRule="auto"/>
        <w:jc w:val="left"/>
      </w:pPr>
      <w:r w:rsidRPr="002C27D3">
        <w:t>Przykładowe maksymalne stawki jednostkowe dla głównych pozycji termomodernizacji w programie wynoszą:</w:t>
      </w:r>
    </w:p>
    <w:p w:rsidR="00D667DF" w:rsidRPr="002C27D3" w:rsidRDefault="00D667DF" w:rsidP="007D5312">
      <w:pPr>
        <w:pStyle w:val="Akapitzlist"/>
        <w:numPr>
          <w:ilvl w:val="0"/>
          <w:numId w:val="26"/>
        </w:numPr>
        <w:spacing w:after="160" w:line="259" w:lineRule="auto"/>
        <w:jc w:val="left"/>
      </w:pPr>
      <w:r w:rsidRPr="002C27D3">
        <w:t>ocieplenie przegród budowlanych oraz uzasadnione prace towarzyszące do 150 zł za m kw.,</w:t>
      </w:r>
    </w:p>
    <w:p w:rsidR="00D667DF" w:rsidRPr="002C27D3" w:rsidRDefault="00D667DF" w:rsidP="007D5312">
      <w:pPr>
        <w:pStyle w:val="Akapitzlist"/>
        <w:numPr>
          <w:ilvl w:val="0"/>
          <w:numId w:val="26"/>
        </w:numPr>
        <w:spacing w:after="160" w:line="259" w:lineRule="auto"/>
        <w:jc w:val="left"/>
      </w:pPr>
      <w:r w:rsidRPr="002C27D3">
        <w:t>wymiana stolarki zewnętrznej w tym: okien, okien połaciowych, drzwi balkonowych, powierzchni przezroczystych nieotwieralnych do 700 zł za m kw.,</w:t>
      </w:r>
    </w:p>
    <w:p w:rsidR="00D667DF" w:rsidRPr="002C27D3" w:rsidRDefault="00D667DF" w:rsidP="007D5312">
      <w:pPr>
        <w:pStyle w:val="Akapitzlist"/>
        <w:numPr>
          <w:ilvl w:val="0"/>
          <w:numId w:val="26"/>
        </w:numPr>
        <w:spacing w:after="160" w:line="259" w:lineRule="auto"/>
        <w:jc w:val="left"/>
      </w:pPr>
      <w:r w:rsidRPr="002C27D3">
        <w:t>instalacje wewnętrzne ogrzewania i ciepłej wody użytkowej do 10 000 zł za zestaw,</w:t>
      </w:r>
    </w:p>
    <w:p w:rsidR="00D667DF" w:rsidRPr="002C27D3" w:rsidRDefault="00D667DF" w:rsidP="007D5312">
      <w:pPr>
        <w:pStyle w:val="Akapitzlist"/>
        <w:numPr>
          <w:ilvl w:val="0"/>
          <w:numId w:val="26"/>
        </w:numPr>
        <w:spacing w:after="160" w:line="259" w:lineRule="auto"/>
        <w:jc w:val="left"/>
      </w:pPr>
      <w:r w:rsidRPr="002C27D3">
        <w:t>pompy ciepła na cele centralnego ogrzewania oraz centralnego ogrzewania i centralnej wody użytkowej do 30 000 zł za zestaw,</w:t>
      </w:r>
    </w:p>
    <w:p w:rsidR="00D667DF" w:rsidRPr="002C27D3" w:rsidRDefault="00D667DF" w:rsidP="007D5312">
      <w:pPr>
        <w:pStyle w:val="Akapitzlist"/>
        <w:numPr>
          <w:ilvl w:val="0"/>
          <w:numId w:val="26"/>
        </w:numPr>
        <w:spacing w:after="160" w:line="259" w:lineRule="auto"/>
        <w:jc w:val="left"/>
        <w:rPr>
          <w:rFonts w:cs="Arial"/>
          <w:b/>
          <w:bCs/>
          <w:spacing w:val="16"/>
          <w:kern w:val="32"/>
          <w:sz w:val="32"/>
          <w:szCs w:val="32"/>
        </w:rPr>
      </w:pPr>
      <w:r w:rsidRPr="002C27D3">
        <w:t>kotły gazowe kondensacyjne wraz z systemem odprowadzania spalin do 20 000 zł za zestaw.</w:t>
      </w:r>
    </w:p>
    <w:p w:rsidR="00D667DF" w:rsidRPr="002C27D3" w:rsidRDefault="00D667DF" w:rsidP="00D667DF">
      <w:pPr>
        <w:pStyle w:val="Akapitzlist"/>
        <w:spacing w:after="160" w:line="259" w:lineRule="auto"/>
        <w:jc w:val="left"/>
      </w:pPr>
    </w:p>
    <w:p w:rsidR="009E23E2" w:rsidRPr="002C27D3" w:rsidRDefault="00D667DF" w:rsidP="00286E91">
      <w:pPr>
        <w:pStyle w:val="Nagwek1"/>
        <w:rPr>
          <w:color w:val="auto"/>
        </w:rPr>
      </w:pPr>
      <w:r w:rsidRPr="002C27D3">
        <w:rPr>
          <w:color w:val="auto"/>
        </w:rPr>
        <w:br w:type="page"/>
      </w:r>
      <w:bookmarkStart w:id="144" w:name="_Toc7082494"/>
      <w:r w:rsidR="004B03CF" w:rsidRPr="002C27D3">
        <w:rPr>
          <w:color w:val="auto"/>
        </w:rPr>
        <w:lastRenderedPageBreak/>
        <w:t>Analiza techniczno-ekonomiczna przedsięwzięć</w:t>
      </w:r>
      <w:bookmarkEnd w:id="144"/>
    </w:p>
    <w:p w:rsidR="008F1700" w:rsidRPr="002C27D3" w:rsidRDefault="008F1700" w:rsidP="008F1700">
      <w:pPr>
        <w:pStyle w:val="Nagwek2"/>
      </w:pPr>
      <w:bookmarkStart w:id="145" w:name="_Toc420050458"/>
      <w:bookmarkStart w:id="146" w:name="_Toc7082495"/>
      <w:r w:rsidRPr="002C27D3">
        <w:t>Zakres analizowanych przedsięwzięć</w:t>
      </w:r>
      <w:bookmarkEnd w:id="145"/>
      <w:bookmarkEnd w:id="146"/>
      <w:r w:rsidRPr="002C27D3">
        <w:t xml:space="preserve">  </w:t>
      </w:r>
    </w:p>
    <w:p w:rsidR="008F1700" w:rsidRPr="002C27D3" w:rsidRDefault="008F1700" w:rsidP="008F1700">
      <w:pPr>
        <w:pStyle w:val="Styl5"/>
      </w:pPr>
      <w:bookmarkStart w:id="147" w:name="_Toc420050459"/>
      <w:bookmarkStart w:id="148" w:name="_Toc7082496"/>
      <w:r w:rsidRPr="002C27D3">
        <w:t>Wymiana źródeł ciepła</w:t>
      </w:r>
      <w:bookmarkEnd w:id="147"/>
      <w:bookmarkEnd w:id="148"/>
      <w:r w:rsidRPr="002C27D3">
        <w:t xml:space="preserve"> </w:t>
      </w:r>
    </w:p>
    <w:p w:rsidR="008F1700" w:rsidRPr="002C27D3" w:rsidRDefault="008F1700" w:rsidP="008F1700">
      <w:pPr>
        <w:pStyle w:val="Nagwek4"/>
      </w:pPr>
      <w:r w:rsidRPr="002C27D3">
        <w:t>Podłączenie do sieci ciepłowniczej</w:t>
      </w:r>
      <w:r w:rsidR="00D667DF" w:rsidRPr="002C27D3">
        <w:rPr>
          <w:rStyle w:val="Odwoanieprzypisudolnego"/>
        </w:rPr>
        <w:footnoteReference w:id="1"/>
      </w:r>
    </w:p>
    <w:p w:rsidR="008F1700" w:rsidRPr="002C27D3" w:rsidRDefault="008F1700" w:rsidP="00557117">
      <w:pPr>
        <w:spacing w:after="160"/>
        <w:rPr>
          <w:rFonts w:eastAsia="Calibri"/>
        </w:rPr>
      </w:pPr>
      <w:r w:rsidRPr="002C27D3">
        <w:rPr>
          <w:rFonts w:eastAsia="Calibri"/>
        </w:rPr>
        <w:t xml:space="preserve">Ciepło sieciowe to gorąca woda lub para wodna, produkowana głównie na potrzeby centralnego ogrzewania oraz ciepłej wody użytkowej. Jest wytwarzana w elektrociepłowni lub ciepłowni </w:t>
      </w:r>
      <w:r w:rsidRPr="002C27D3">
        <w:rPr>
          <w:rFonts w:eastAsia="Calibri"/>
        </w:rPr>
        <w:br/>
        <w:t xml:space="preserve">i przekazywana do sieci ciepłowniczej skąd trafia do węzłów cieplnych w naszych domach. </w:t>
      </w:r>
      <w:r w:rsidRPr="002C27D3">
        <w:rPr>
          <w:rFonts w:eastAsia="Calibri"/>
        </w:rPr>
        <w:br/>
        <w:t>W specjalnych wymiennikach węzła cieplnego, ciepło z wody krążącej w sieci jest przekazywane do ogrzania obiegu wody w instalacji C.O. oraz podgrzewa zimną wodę z wodociągów miejskich. W taki sposób dzięki energii cieplnej ciepła sieciowego możemy na co dzień korzystać z ciepłych kaloryferów oraz ciepłej wody użytkowej w łazienkach i kuchni.</w:t>
      </w:r>
    </w:p>
    <w:p w:rsidR="008F1700" w:rsidRPr="002C27D3" w:rsidRDefault="008F1700" w:rsidP="00557117">
      <w:pPr>
        <w:spacing w:after="160"/>
        <w:rPr>
          <w:rFonts w:eastAsia="Calibri"/>
        </w:rPr>
      </w:pPr>
      <w:r w:rsidRPr="002C27D3">
        <w:rPr>
          <w:rFonts w:eastAsia="Calibri"/>
        </w:rPr>
        <w:t xml:space="preserve">Ciepło sieciowe to także jeden z niewielu produktów, z których codziennie korzystają miliony odbiorców w całej Polsce. W przeciwieństwie do energii elektrycznej czy gazu ziemnego ciepło sieciowe jest produktem lokalnym, tzn. jest wytwarzane i wykorzystywane zazwyczaj w tej samej miejscowości. </w:t>
      </w:r>
    </w:p>
    <w:p w:rsidR="008F1700" w:rsidRPr="002C27D3" w:rsidRDefault="008F1700" w:rsidP="00557117">
      <w:pPr>
        <w:spacing w:after="160"/>
        <w:rPr>
          <w:rFonts w:eastAsia="Calibri"/>
        </w:rPr>
      </w:pPr>
      <w:r w:rsidRPr="002C27D3">
        <w:rPr>
          <w:rFonts w:eastAsia="Calibri"/>
        </w:rPr>
        <w:t xml:space="preserve">Ciepło sieciowe to najprostszy, najbezpieczniejszy i ekologiczny sposób ogrzewania pomieszczeń, oferujący użytkownikom liczne przewagi nad alternatywnymi źródłami ogrzewania. W przypadku nowych inwestycji stanowi atut podnoszący wartość nieruchomości i jedno z kryteriów wyboru mieszkania. Pozwala zapewnić komfort życia i pracy niezależnie od warunków atmosferycznych, pory dnia i roku. </w:t>
      </w:r>
    </w:p>
    <w:p w:rsidR="008F1700" w:rsidRPr="002C27D3" w:rsidRDefault="008F1700" w:rsidP="00557117">
      <w:pPr>
        <w:spacing w:after="160"/>
        <w:rPr>
          <w:rFonts w:eastAsia="Calibri"/>
        </w:rPr>
      </w:pPr>
      <w:r w:rsidRPr="002C27D3">
        <w:rPr>
          <w:rFonts w:eastAsia="Calibri"/>
        </w:rPr>
        <w:t>Każdy budynek może zostać podłączony do sieci, nie muszą to być budynki wielorodzinne. To, czy jest dostęp do ciepła sieciowego uzależnione jest jedynie od przebiegu sieci ciepłowniczej i wydania warunków przyłączenia przez lokalnego dystrybutora ciepła.</w:t>
      </w:r>
    </w:p>
    <w:p w:rsidR="008F1700" w:rsidRPr="002C27D3" w:rsidRDefault="008F1700" w:rsidP="00AD2E2C">
      <w:pPr>
        <w:pStyle w:val="Nagwek4"/>
      </w:pPr>
      <w:r w:rsidRPr="002C27D3">
        <w:t xml:space="preserve">Nowoczesne kotły </w:t>
      </w:r>
      <w:r w:rsidR="005541AB" w:rsidRPr="002C27D3">
        <w:t>ma paliwa stałe</w:t>
      </w:r>
    </w:p>
    <w:p w:rsidR="008F1700" w:rsidRPr="002C27D3" w:rsidRDefault="008F1700" w:rsidP="008F1700">
      <w:r w:rsidRPr="002C27D3">
        <w:t>Jednymi z najlepszych kotłów dostępnych obecnie na rynku są tzw. kotły „retortowe” czyli automatyczne kotły z paleniskiem retortowym, ze spalaniem dolnym o współprądowym przebiegu spalania.</w:t>
      </w:r>
      <w:r w:rsidRPr="002C27D3">
        <w:br/>
        <w:t>Kotły te:</w:t>
      </w:r>
    </w:p>
    <w:p w:rsidR="008F1700" w:rsidRPr="002C27D3" w:rsidRDefault="008F1700" w:rsidP="00256D78">
      <w:pPr>
        <w:numPr>
          <w:ilvl w:val="0"/>
          <w:numId w:val="4"/>
        </w:numPr>
        <w:contextualSpacing/>
      </w:pPr>
      <w:r w:rsidRPr="002C27D3">
        <w:t>należą do najbardziej nowoczesnych i najefektywniejszych konstrukcji kotłów, służących do spalania np. węgla (realizujących „czystą technologię spalania węgla”), peletu, zrębków, trocin czy ziaren zbóż,</w:t>
      </w:r>
    </w:p>
    <w:p w:rsidR="008F1700" w:rsidRPr="002C27D3" w:rsidRDefault="008F1700" w:rsidP="00256D78">
      <w:pPr>
        <w:numPr>
          <w:ilvl w:val="0"/>
          <w:numId w:val="4"/>
        </w:numPr>
        <w:contextualSpacing/>
      </w:pPr>
      <w:r w:rsidRPr="002C27D3">
        <w:t>charakteryzują się ciągłym, automatycznie sterowanym podawaniem paliwa,</w:t>
      </w:r>
    </w:p>
    <w:p w:rsidR="008F1700" w:rsidRPr="002C27D3" w:rsidRDefault="008F1700" w:rsidP="00256D78">
      <w:pPr>
        <w:numPr>
          <w:ilvl w:val="0"/>
          <w:numId w:val="4"/>
        </w:numPr>
        <w:contextualSpacing/>
      </w:pPr>
      <w:r w:rsidRPr="002C27D3">
        <w:t>są wyposażone w regulację i kontrolę ilości powietrza wprowadzanego do komory spalania, posiadają samoczyszczące się palenisko retortowe,</w:t>
      </w:r>
    </w:p>
    <w:p w:rsidR="008F1700" w:rsidRPr="002C27D3" w:rsidRDefault="008F1700" w:rsidP="00256D78">
      <w:pPr>
        <w:numPr>
          <w:ilvl w:val="0"/>
          <w:numId w:val="4"/>
        </w:numPr>
        <w:contextualSpacing/>
      </w:pPr>
      <w:r w:rsidRPr="002C27D3">
        <w:t>charakteryzują się dużymi możliwościami regulacji mocy, automatyczny system dostarczania paliwa i powietrza oraz zasobnik paliwa sprawiają, że nie wymagają stałej obsługi i w zasadzie ogranicza się ona do uzupełnienia paliwa w zasobniku i do usunięcia popiołu (mogą pracować bezobsługowo przez 2 do 5 dni).</w:t>
      </w:r>
    </w:p>
    <w:p w:rsidR="008F1700" w:rsidRPr="002C27D3" w:rsidRDefault="008F1700" w:rsidP="008F1700">
      <w:r w:rsidRPr="002C27D3">
        <w:lastRenderedPageBreak/>
        <w:t>Zaletą kotłów retortowych jest również możliwość spalania w nich oprócz węgla także np. biomasy w postaci peletu oraz mieszaniny peletu i węgla.</w:t>
      </w:r>
    </w:p>
    <w:p w:rsidR="008F1700" w:rsidRPr="002C27D3" w:rsidRDefault="008F1700" w:rsidP="008F1700"/>
    <w:p w:rsidR="008F1700" w:rsidRPr="002C27D3" w:rsidRDefault="008F1700" w:rsidP="008F1700">
      <w:pPr>
        <w:autoSpaceDE w:val="0"/>
        <w:autoSpaceDN w:val="0"/>
        <w:adjustRightInd w:val="0"/>
        <w:rPr>
          <w:rStyle w:val="Hipercze"/>
          <w:rFonts w:cs="Calibri"/>
          <w:i/>
          <w:noProof/>
          <w:color w:val="auto"/>
          <w:sz w:val="20"/>
          <w:u w:val="none"/>
        </w:rPr>
      </w:pPr>
      <w:bookmarkStart w:id="149" w:name="_Toc410046183"/>
      <w:bookmarkStart w:id="150" w:name="_Toc7082524"/>
      <w:r w:rsidRPr="002C27D3">
        <w:rPr>
          <w:rStyle w:val="Hipercze"/>
          <w:rFonts w:cs="Calibri"/>
          <w:i/>
          <w:noProof/>
          <w:color w:val="auto"/>
          <w:sz w:val="20"/>
          <w:u w:val="none"/>
        </w:rPr>
        <w:t xml:space="preserve">Rysunek </w:t>
      </w:r>
      <w:r w:rsidRPr="002C27D3">
        <w:rPr>
          <w:rStyle w:val="Hipercze"/>
          <w:rFonts w:cs="Calibri"/>
          <w:i/>
          <w:noProof/>
          <w:color w:val="auto"/>
          <w:sz w:val="20"/>
          <w:u w:val="none"/>
        </w:rPr>
        <w:fldChar w:fldCharType="begin"/>
      </w:r>
      <w:r w:rsidRPr="002C27D3">
        <w:rPr>
          <w:rStyle w:val="Hipercze"/>
          <w:rFonts w:cs="Calibri"/>
          <w:i/>
          <w:noProof/>
          <w:color w:val="auto"/>
          <w:sz w:val="20"/>
          <w:u w:val="none"/>
        </w:rPr>
        <w:instrText xml:space="preserve"> SEQ Rysunek \* ARABIC </w:instrText>
      </w:r>
      <w:r w:rsidRPr="002C27D3">
        <w:rPr>
          <w:rStyle w:val="Hipercze"/>
          <w:rFonts w:cs="Calibri"/>
          <w:i/>
          <w:noProof/>
          <w:color w:val="auto"/>
          <w:sz w:val="20"/>
          <w:u w:val="none"/>
        </w:rPr>
        <w:fldChar w:fldCharType="separate"/>
      </w:r>
      <w:r w:rsidR="00E83E45">
        <w:rPr>
          <w:rStyle w:val="Hipercze"/>
          <w:rFonts w:cs="Calibri"/>
          <w:i/>
          <w:noProof/>
          <w:color w:val="auto"/>
          <w:sz w:val="20"/>
          <w:u w:val="none"/>
        </w:rPr>
        <w:t>1</w:t>
      </w:r>
      <w:r w:rsidRPr="002C27D3">
        <w:rPr>
          <w:rStyle w:val="Hipercze"/>
          <w:rFonts w:cs="Calibri"/>
          <w:i/>
          <w:noProof/>
          <w:color w:val="auto"/>
          <w:sz w:val="20"/>
          <w:u w:val="none"/>
        </w:rPr>
        <w:fldChar w:fldCharType="end"/>
      </w:r>
      <w:r w:rsidRPr="002C27D3">
        <w:rPr>
          <w:rStyle w:val="Hipercze"/>
          <w:rFonts w:cs="Calibri"/>
          <w:i/>
          <w:noProof/>
          <w:color w:val="auto"/>
          <w:sz w:val="20"/>
          <w:u w:val="none"/>
        </w:rPr>
        <w:t>. Przekrój nowoczesnego kotła retortowego</w:t>
      </w:r>
      <w:bookmarkEnd w:id="149"/>
      <w:bookmarkEnd w:id="150"/>
      <w:r w:rsidRPr="002C27D3">
        <w:rPr>
          <w:rStyle w:val="Hipercze"/>
          <w:rFonts w:cs="Calibri"/>
          <w:i/>
          <w:noProof/>
          <w:color w:val="auto"/>
          <w:sz w:val="20"/>
          <w:u w:val="none"/>
        </w:rPr>
        <w:t xml:space="preserve"> </w:t>
      </w:r>
    </w:p>
    <w:p w:rsidR="008F1700" w:rsidRPr="002C27D3" w:rsidRDefault="00FD219D" w:rsidP="008F1700">
      <w:pPr>
        <w:jc w:val="center"/>
      </w:pPr>
      <w:r w:rsidRPr="002C27D3">
        <w:rPr>
          <w:noProof/>
        </w:rPr>
        <w:drawing>
          <wp:inline distT="0" distB="0" distL="0" distR="0">
            <wp:extent cx="6005830" cy="284543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830" cy="2845435"/>
                    </a:xfrm>
                    <a:prstGeom prst="rect">
                      <a:avLst/>
                    </a:prstGeom>
                    <a:noFill/>
                    <a:ln>
                      <a:noFill/>
                    </a:ln>
                  </pic:spPr>
                </pic:pic>
              </a:graphicData>
            </a:graphic>
          </wp:inline>
        </w:drawing>
      </w:r>
    </w:p>
    <w:p w:rsidR="008F1700" w:rsidRPr="002C27D3" w:rsidRDefault="008F1700" w:rsidP="008F1700">
      <w:pPr>
        <w:rPr>
          <w:i/>
          <w:sz w:val="18"/>
          <w:szCs w:val="18"/>
        </w:rPr>
      </w:pPr>
      <w:r w:rsidRPr="002C27D3">
        <w:rPr>
          <w:i/>
          <w:sz w:val="18"/>
          <w:szCs w:val="18"/>
        </w:rPr>
        <w:t>Źródło: Jak ogrzewać oszczędnie i bezpiecznie – Broszura informacyjna</w:t>
      </w:r>
    </w:p>
    <w:p w:rsidR="008F1700" w:rsidRPr="002C27D3" w:rsidRDefault="008F1700" w:rsidP="008F1700"/>
    <w:p w:rsidR="008F1700" w:rsidRPr="002C27D3" w:rsidRDefault="008F1700" w:rsidP="008F1700">
      <w:r w:rsidRPr="002C27D3">
        <w:t>Spalanie jest bardzo ekonomiczne. Paliwo podawane jest automatycznie od dołu w małych ilościach, a gazy z węgla dopalają się przelatując przez warstwę żaru. Sprawność nowoczesnych kotłów retortowych dochodzi do 90 %. Oznacza to, że do uzyskania takiej samej ilości ciepła wystarczy spalić o ok.30 % mniej paliwa niż w kotle tradycyjnym. Koszt niskoemisyjnego nowoczesnego kotła to ok. 12 000 zł. Oszczędność wynika jednak dzięki niższemu zużyciu paliwa.</w:t>
      </w:r>
    </w:p>
    <w:p w:rsidR="008F1700" w:rsidRPr="002C27D3" w:rsidRDefault="008F1700" w:rsidP="008F1700">
      <w:r w:rsidRPr="002C27D3">
        <w:t xml:space="preserve">Kotły na paliwo stałe powinny spełniać wymogi ekoprojektu zgodnie z Dyrektywą 2009/125/EC. </w:t>
      </w:r>
    </w:p>
    <w:p w:rsidR="008F1700" w:rsidRPr="002C27D3" w:rsidRDefault="008F1700" w:rsidP="008F1700">
      <w:pPr>
        <w:contextualSpacing/>
      </w:pPr>
    </w:p>
    <w:p w:rsidR="008F1700" w:rsidRPr="002C27D3" w:rsidRDefault="008F1700" w:rsidP="008F1700">
      <w:pPr>
        <w:pStyle w:val="Nagwek4"/>
      </w:pPr>
      <w:r w:rsidRPr="002C27D3">
        <w:t xml:space="preserve">Kotły gazowe </w:t>
      </w:r>
    </w:p>
    <w:p w:rsidR="008F1700" w:rsidRPr="002C27D3" w:rsidRDefault="008F1700" w:rsidP="008F1700"/>
    <w:p w:rsidR="008F1700" w:rsidRPr="002C27D3" w:rsidRDefault="008F1700" w:rsidP="008F1700">
      <w:r w:rsidRPr="002C27D3">
        <w:t>Kotły gazowe kondensacyjne stanowią rozwiązanie o najwyższej efektywności pracy, dzięki wykorzystaniu ciepła kondensacji - zawartego w parze wodnej powstającej przy spalaniu gazu ziemnego. W tradycyjnych kotłach "nie kondensacyjnych", ciepło to jest tracone wraz ze spalinami opuszczającymi kocioł.</w:t>
      </w:r>
    </w:p>
    <w:p w:rsidR="008F1700" w:rsidRPr="002C27D3" w:rsidRDefault="008F1700" w:rsidP="008F1700">
      <w:pPr>
        <w:rPr>
          <w:b/>
        </w:rPr>
      </w:pPr>
    </w:p>
    <w:p w:rsidR="008F1700" w:rsidRPr="002C27D3" w:rsidRDefault="008F1700" w:rsidP="008F1700">
      <w:pPr>
        <w:rPr>
          <w:b/>
        </w:rPr>
      </w:pPr>
      <w:r w:rsidRPr="002C27D3">
        <w:rPr>
          <w:b/>
        </w:rPr>
        <w:t>Zalety kotłów kondensacyjnych:</w:t>
      </w:r>
    </w:p>
    <w:p w:rsidR="008F1700" w:rsidRPr="002C27D3" w:rsidRDefault="008F1700" w:rsidP="008F1700">
      <w:pPr>
        <w:rPr>
          <w:b/>
        </w:rPr>
      </w:pPr>
    </w:p>
    <w:p w:rsidR="008F1700" w:rsidRPr="002C27D3" w:rsidRDefault="008F1700" w:rsidP="00256D78">
      <w:pPr>
        <w:numPr>
          <w:ilvl w:val="0"/>
          <w:numId w:val="5"/>
        </w:numPr>
        <w:contextualSpacing/>
        <w:rPr>
          <w:b/>
        </w:rPr>
      </w:pPr>
      <w:r w:rsidRPr="002C27D3">
        <w:rPr>
          <w:b/>
        </w:rPr>
        <w:t>Zamknięta komora spalania</w:t>
      </w:r>
    </w:p>
    <w:p w:rsidR="008F1700" w:rsidRPr="002C27D3" w:rsidRDefault="008F1700" w:rsidP="008F1700">
      <w:r w:rsidRPr="002C27D3">
        <w:t>Zamknięta komora – kocioł może pobierać powietrze do spalania bezpośrednio z zewnątrz budynku np. przez ścianę zewnętrzna, z szachtu kominowego itp. Przy gazie ziemnym nie potrzebna jest wówczas wentylacja nawiewna do pomieszczenia kotłowni. Pomieszczenie, w którym znajduje się kocioł nie jest wychładzane przez zimne powietrze napływające do niego z zewnątrz, co jest szczególnie istotne jeśli kocioł znajduje się np. w łazience. Dodatkową zaletą kotła z zamkniętą komorą spalania jest brak możliwości przedostania się spalin do pomieszczenia kotłowni.</w:t>
      </w:r>
    </w:p>
    <w:p w:rsidR="008F1700" w:rsidRPr="002C27D3" w:rsidRDefault="008F1700" w:rsidP="008F1700"/>
    <w:p w:rsidR="008F1700" w:rsidRPr="002C27D3" w:rsidRDefault="008F1700" w:rsidP="00256D78">
      <w:pPr>
        <w:numPr>
          <w:ilvl w:val="0"/>
          <w:numId w:val="5"/>
        </w:numPr>
        <w:contextualSpacing/>
        <w:rPr>
          <w:b/>
        </w:rPr>
      </w:pPr>
      <w:r w:rsidRPr="002C27D3">
        <w:rPr>
          <w:b/>
        </w:rPr>
        <w:t>Wysoka sprawność spalania i najnowsze rozwiązania techniczne</w:t>
      </w:r>
    </w:p>
    <w:p w:rsidR="008F1700" w:rsidRPr="002C27D3" w:rsidRDefault="008F1700" w:rsidP="008F1700">
      <w:r w:rsidRPr="002C27D3">
        <w:lastRenderedPageBreak/>
        <w:t>Kotły kondensacyjne pracują z wyższą sprawnością od tradycyjnych, czyli lepiej wykorzystują paliwo zapewniając niższe koszty ogrzewania. Osiągają sprawność do 109%, podczas gdy tradycyjne tylko do 90%. Kocioł kondensacyjny uzyskuje najwyższą sprawność przy współpracy z instalacją zaprojektowaną na temperaturę wody grzewczej 40/30°C</w:t>
      </w:r>
    </w:p>
    <w:p w:rsidR="008F1700" w:rsidRPr="002C27D3" w:rsidRDefault="008F1700" w:rsidP="008F1700">
      <w:r w:rsidRPr="002C27D3">
        <w:t>W kotłach kondensacyjnych stosowane są najnowsze rozwiązania techniczne, jak: wymienniki spaliny/woda, najnowszej generacji palniki, układy kontrolujące spalanie podczas normalnej pracy kotła – sondy lambda.</w:t>
      </w:r>
    </w:p>
    <w:p w:rsidR="008F1700" w:rsidRPr="002C27D3" w:rsidRDefault="008F1700" w:rsidP="008F1700"/>
    <w:p w:rsidR="008F1700" w:rsidRPr="002C27D3" w:rsidRDefault="008F1700" w:rsidP="00256D78">
      <w:pPr>
        <w:numPr>
          <w:ilvl w:val="0"/>
          <w:numId w:val="5"/>
        </w:numPr>
        <w:contextualSpacing/>
        <w:rPr>
          <w:b/>
        </w:rPr>
      </w:pPr>
      <w:r w:rsidRPr="002C27D3">
        <w:rPr>
          <w:b/>
        </w:rPr>
        <w:t>Oszczędniejsze zużycie gazu</w:t>
      </w:r>
    </w:p>
    <w:p w:rsidR="008F1700" w:rsidRPr="002C27D3" w:rsidRDefault="008F1700" w:rsidP="008F1700">
      <w:r w:rsidRPr="002C27D3">
        <w:t>Uwzględniając efekt kondensacji i najnowocześniejsze rozwiązania techniczne kotły kondensacyjne są oszczędniejsze od tradycyjnych o ok. 15-20%, a w porównaniu ze starymi kotłami zużycie gazu będzie mniejsze nawet o 30%. Przy obecnych cenach gazu, które będą rosły każdego roku, dodatkowe koszty wynikające z zastosowania kotła kondensacyjnego zwrócą się po ok. 4 do 6 latach.</w:t>
      </w:r>
    </w:p>
    <w:p w:rsidR="008F1700" w:rsidRPr="002C27D3" w:rsidRDefault="008F1700" w:rsidP="008F1700"/>
    <w:p w:rsidR="008F1700" w:rsidRPr="002C27D3" w:rsidRDefault="008F1700" w:rsidP="00256D78">
      <w:pPr>
        <w:numPr>
          <w:ilvl w:val="0"/>
          <w:numId w:val="5"/>
        </w:numPr>
        <w:contextualSpacing/>
        <w:rPr>
          <w:b/>
        </w:rPr>
      </w:pPr>
      <w:r w:rsidRPr="002C27D3">
        <w:rPr>
          <w:b/>
        </w:rPr>
        <w:t>Dłuższa żywotność kotła</w:t>
      </w:r>
    </w:p>
    <w:p w:rsidR="008F1700" w:rsidRPr="002C27D3" w:rsidRDefault="008F1700" w:rsidP="008F1700">
      <w:r w:rsidRPr="002C27D3">
        <w:t>Najlepsze rozwiązania techniczne i wysokiej jakości materiały sprawiają, że kotły kondensacyjne są trwalsze od tradycyjnych. Szacowany koszt kotła gazowego kondensacyjnego to 6 000 zł.</w:t>
      </w:r>
    </w:p>
    <w:p w:rsidR="008F1700" w:rsidRPr="002C27D3" w:rsidRDefault="008F1700" w:rsidP="008F1700"/>
    <w:p w:rsidR="008F1700" w:rsidRPr="002C27D3" w:rsidRDefault="008F1700" w:rsidP="008F1700">
      <w:pPr>
        <w:pStyle w:val="Nagwek4"/>
      </w:pPr>
      <w:r w:rsidRPr="002C27D3">
        <w:t>Ogrzewanie elektryczne</w:t>
      </w:r>
    </w:p>
    <w:p w:rsidR="008F1700" w:rsidRPr="002C27D3" w:rsidRDefault="008F1700" w:rsidP="008F1700">
      <w:pPr>
        <w:spacing w:after="160"/>
        <w:rPr>
          <w:rFonts w:eastAsia="Calibri"/>
        </w:rPr>
      </w:pPr>
      <w:r w:rsidRPr="002C27D3">
        <w:rPr>
          <w:rFonts w:eastAsia="Calibri"/>
        </w:rPr>
        <w:t>Energia elektryczna jest najbardziej dostępnym na rynku źródłem ciepła, a zasilane nią urządzenia grzewcze charakteryzują się wysoką sprawnością. Pomimo tego, iż powszechnie uważa się, że ogrzewanie elektryczne jest jednym z najdroższych, to coraz więcej z nas docenia jego zalety. Najczęściej ten sposób ogrzewania wybieramy, ponieważ nie wymaga wysokich kosztów inwestycyjnych oraz z powodu niechęci do mało wygodnego korzystania z paliw stałych takich jak drewno czy węgiel.</w:t>
      </w:r>
    </w:p>
    <w:p w:rsidR="008F1700" w:rsidRPr="002C27D3" w:rsidRDefault="008F1700" w:rsidP="008F1700">
      <w:pPr>
        <w:spacing w:after="160"/>
        <w:rPr>
          <w:rFonts w:eastAsia="Calibri"/>
        </w:rPr>
      </w:pPr>
      <w:r w:rsidRPr="002C27D3">
        <w:rPr>
          <w:rFonts w:eastAsia="Calibri"/>
        </w:rPr>
        <w:t>Ogrzewanie elektryczne może być stosowane jako główne źródło ciepła lub pełnić funkcję ogrzewania uzupełniającego. Idealnie nadaje się zarówno w przypadku budowy domu, jak i zakupu mieszkania. Znajdzie również zastosowanie w firmach oraz obiektach usługowych. Na rynku jest wiele sposobów wykorzystania energii elektrycznej. Jednym z najbardziej ekonomicznych i energooszczędnych rozwiązań jest ogrzewanie elektryczne grzejnikami konwekcyjnymi. Mieszkańcy często decydują się na ten sposób ogrzewania, ponieważ chcą, aby ich dom był nie tylko bezpieczny i komfortowy, ale także przyjazny środowisku.</w:t>
      </w:r>
    </w:p>
    <w:p w:rsidR="008F1700" w:rsidRPr="002C27D3" w:rsidRDefault="008F1700" w:rsidP="008F1700">
      <w:pPr>
        <w:spacing w:after="160"/>
        <w:rPr>
          <w:rFonts w:eastAsia="Calibri"/>
        </w:rPr>
      </w:pPr>
      <w:r w:rsidRPr="002C27D3">
        <w:rPr>
          <w:rFonts w:eastAsia="Calibri"/>
        </w:rPr>
        <w:t xml:space="preserve">Grzejniki elektryczne sprawdzają się wszędzie tam, gdzie nie ma poprowadzonej sieci gazowej, </w:t>
      </w:r>
      <w:r w:rsidRPr="002C27D3">
        <w:rPr>
          <w:rFonts w:eastAsia="Calibri"/>
        </w:rPr>
        <w:br/>
        <w:t xml:space="preserve">a inwestor nie decyduje się na ogrzewanie olejem opałowym czy kotłem na paliwo stałe ze względu na brak odpowiedniego zaplecza magazynowego czy uciążliwość codziennej obsługi instalacji grzewczej. Jeżeli zadbamy o dobre ocieplenie ścian zewnętrznych, stropodachu oraz zamontujemy okna o niskiej przewodności cieplnej, a równocześnie do wentylacji takiego domu zastosujemy rekuperator z odzyskiem ciepła to ogrzewanie elektryczne stanie się jednym z lepszych rozwiązań </w:t>
      </w:r>
      <w:r w:rsidRPr="002C27D3">
        <w:rPr>
          <w:rFonts w:eastAsia="Calibri"/>
        </w:rPr>
        <w:br/>
        <w:t>i stanowić będzie konkurencję dla tradycyjnych źródeł ciepła.</w:t>
      </w:r>
    </w:p>
    <w:p w:rsidR="008F1700" w:rsidRPr="002C27D3" w:rsidRDefault="008F1700" w:rsidP="008F1700">
      <w:pPr>
        <w:spacing w:after="160"/>
        <w:rPr>
          <w:rFonts w:eastAsia="Calibri"/>
        </w:rPr>
      </w:pPr>
      <w:r w:rsidRPr="002C27D3">
        <w:rPr>
          <w:rFonts w:eastAsia="Calibri"/>
        </w:rPr>
        <w:t>Prawidłowo dobrana i zamontowana instalacja ogrzewania elektrycznego zapewni nam maksimum bezpieczeństwa przy minimalnych kosztach eksploatacyjnych. Wykonanie instalacji powinniśmy zlecić specjaliście z niezbędnymi uprawnieniami i autoryzacją producenta. Wówczas będziemy pewni, że instalacja grzewcza w naszym domu będzie działała bezawaryjnie przez długie lata.</w:t>
      </w:r>
    </w:p>
    <w:p w:rsidR="008F1700" w:rsidRPr="002C27D3" w:rsidRDefault="008F1700" w:rsidP="008F1700">
      <w:pPr>
        <w:pStyle w:val="Nagwek4"/>
      </w:pPr>
      <w:r w:rsidRPr="002C27D3">
        <w:lastRenderedPageBreak/>
        <w:t>Termomodernizacja</w:t>
      </w:r>
    </w:p>
    <w:p w:rsidR="008F1700" w:rsidRPr="002C27D3" w:rsidRDefault="008F1700" w:rsidP="008F1700">
      <w:r w:rsidRPr="002C27D3">
        <w:t>Podstawowym działaniem prowadzącym do obniżenia zużycia energii na ogrzewanie jest termomodernizacja. Przedsięwzięcie mające na celu zmniejszenie zapotrzebowania i zużycia energii cieplnej w danym obiekcie budowlanym. Termomodernizacja wymaga poniesienia pewnych nakładów finansowych, ale przy dobrym rozpoznaniu i wyborze metody finansowania można ją wykonać w taki sposób, że związane z tym koszty będą pokrywane głównie z uzyskanych oszczędności.</w:t>
      </w:r>
    </w:p>
    <w:p w:rsidR="008F1700" w:rsidRPr="002C27D3" w:rsidRDefault="008F1700" w:rsidP="008F1700"/>
    <w:p w:rsidR="008F1700" w:rsidRPr="002C27D3" w:rsidRDefault="008F1700" w:rsidP="008F1700">
      <w:pPr>
        <w:pBdr>
          <w:top w:val="single" w:sz="4" w:space="1" w:color="auto"/>
          <w:left w:val="single" w:sz="4" w:space="4" w:color="auto"/>
          <w:bottom w:val="single" w:sz="4" w:space="1" w:color="auto"/>
          <w:right w:val="single" w:sz="4" w:space="4" w:color="auto"/>
        </w:pBdr>
        <w:shd w:val="clear" w:color="auto" w:fill="92D050"/>
        <w:jc w:val="center"/>
        <w:rPr>
          <w:b/>
          <w:sz w:val="28"/>
          <w:szCs w:val="28"/>
        </w:rPr>
      </w:pPr>
      <w:r w:rsidRPr="002C27D3">
        <w:rPr>
          <w:b/>
          <w:sz w:val="28"/>
          <w:szCs w:val="28"/>
        </w:rPr>
        <w:t>Termomodernizację należy wykonać przed wymianą źródła ciepła</w:t>
      </w:r>
    </w:p>
    <w:p w:rsidR="008F1700" w:rsidRPr="002C27D3" w:rsidRDefault="008F1700" w:rsidP="008F1700"/>
    <w:p w:rsidR="008F1700" w:rsidRPr="002C27D3" w:rsidRDefault="008F1700" w:rsidP="009971F5">
      <w:pPr>
        <w:autoSpaceDE w:val="0"/>
        <w:autoSpaceDN w:val="0"/>
        <w:adjustRightInd w:val="0"/>
        <w:rPr>
          <w:rStyle w:val="Hipercze"/>
          <w:rFonts w:cs="Calibri"/>
          <w:i/>
          <w:noProof/>
          <w:color w:val="auto"/>
          <w:sz w:val="20"/>
          <w:u w:val="none"/>
        </w:rPr>
      </w:pPr>
      <w:bookmarkStart w:id="151" w:name="_Toc410046182"/>
      <w:bookmarkStart w:id="152" w:name="_Toc7082525"/>
      <w:r w:rsidRPr="002C27D3">
        <w:rPr>
          <w:rStyle w:val="Hipercze"/>
          <w:rFonts w:cs="Calibri"/>
          <w:i/>
          <w:noProof/>
          <w:color w:val="auto"/>
          <w:sz w:val="20"/>
          <w:u w:val="none"/>
        </w:rPr>
        <w:t xml:space="preserve">Rysunek </w:t>
      </w:r>
      <w:r w:rsidRPr="002C27D3">
        <w:rPr>
          <w:rStyle w:val="Hipercze"/>
          <w:rFonts w:cs="Calibri"/>
          <w:i/>
          <w:noProof/>
          <w:color w:val="auto"/>
          <w:sz w:val="20"/>
          <w:u w:val="none"/>
        </w:rPr>
        <w:fldChar w:fldCharType="begin"/>
      </w:r>
      <w:r w:rsidRPr="002C27D3">
        <w:rPr>
          <w:rStyle w:val="Hipercze"/>
          <w:rFonts w:cs="Calibri"/>
          <w:i/>
          <w:noProof/>
          <w:color w:val="auto"/>
          <w:sz w:val="20"/>
          <w:u w:val="none"/>
        </w:rPr>
        <w:instrText xml:space="preserve"> SEQ Rysunek \* ARABIC </w:instrText>
      </w:r>
      <w:r w:rsidRPr="002C27D3">
        <w:rPr>
          <w:rStyle w:val="Hipercze"/>
          <w:rFonts w:cs="Calibri"/>
          <w:i/>
          <w:noProof/>
          <w:color w:val="auto"/>
          <w:sz w:val="20"/>
          <w:u w:val="none"/>
        </w:rPr>
        <w:fldChar w:fldCharType="separate"/>
      </w:r>
      <w:r w:rsidR="00E83E45">
        <w:rPr>
          <w:rStyle w:val="Hipercze"/>
          <w:rFonts w:cs="Calibri"/>
          <w:i/>
          <w:noProof/>
          <w:color w:val="auto"/>
          <w:sz w:val="20"/>
          <w:u w:val="none"/>
        </w:rPr>
        <w:t>2</w:t>
      </w:r>
      <w:r w:rsidRPr="002C27D3">
        <w:rPr>
          <w:rStyle w:val="Hipercze"/>
          <w:rFonts w:cs="Calibri"/>
          <w:i/>
          <w:noProof/>
          <w:color w:val="auto"/>
          <w:sz w:val="20"/>
          <w:u w:val="none"/>
        </w:rPr>
        <w:fldChar w:fldCharType="end"/>
      </w:r>
      <w:r w:rsidRPr="002C27D3">
        <w:rPr>
          <w:rStyle w:val="Hipercze"/>
          <w:rFonts w:cs="Calibri"/>
          <w:i/>
          <w:noProof/>
          <w:color w:val="auto"/>
          <w:sz w:val="20"/>
          <w:u w:val="none"/>
        </w:rPr>
        <w:t>. Straty ciepła w budynku jednorodzinnym</w:t>
      </w:r>
      <w:bookmarkEnd w:id="151"/>
      <w:bookmarkEnd w:id="152"/>
    </w:p>
    <w:p w:rsidR="008F1700" w:rsidRPr="002C27D3" w:rsidRDefault="00FD219D" w:rsidP="008F1700">
      <w:pPr>
        <w:jc w:val="center"/>
      </w:pPr>
      <w:r w:rsidRPr="002C27D3">
        <w:rPr>
          <w:noProof/>
        </w:rPr>
        <w:drawing>
          <wp:inline distT="0" distB="0" distL="0" distR="0">
            <wp:extent cx="4899025" cy="2319655"/>
            <wp:effectExtent l="0" t="0" r="0" b="444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r="16800" b="35379"/>
                    <a:stretch>
                      <a:fillRect/>
                    </a:stretch>
                  </pic:blipFill>
                  <pic:spPr bwMode="auto">
                    <a:xfrm>
                      <a:off x="0" y="0"/>
                      <a:ext cx="4899025" cy="2319655"/>
                    </a:xfrm>
                    <a:prstGeom prst="rect">
                      <a:avLst/>
                    </a:prstGeom>
                    <a:noFill/>
                  </pic:spPr>
                </pic:pic>
              </a:graphicData>
            </a:graphic>
          </wp:inline>
        </w:drawing>
      </w:r>
    </w:p>
    <w:p w:rsidR="008F1700" w:rsidRPr="002C27D3" w:rsidRDefault="008F1700" w:rsidP="008F1700">
      <w:pPr>
        <w:rPr>
          <w:i/>
          <w:sz w:val="18"/>
          <w:szCs w:val="18"/>
        </w:rPr>
      </w:pPr>
      <w:r w:rsidRPr="002C27D3">
        <w:rPr>
          <w:i/>
          <w:sz w:val="18"/>
          <w:szCs w:val="18"/>
        </w:rPr>
        <w:t>Źródło: Jak ogrzewać oszczędnie i bezpiecznie – Broszura informacyjna</w:t>
      </w:r>
    </w:p>
    <w:p w:rsidR="008F1700" w:rsidRPr="002C27D3" w:rsidRDefault="008F1700" w:rsidP="008F1700"/>
    <w:p w:rsidR="008F1700" w:rsidRPr="002C27D3" w:rsidRDefault="008F1700" w:rsidP="008F1700">
      <w:r w:rsidRPr="002C27D3">
        <w:t>Jakie usprawnienia można wykonać, żeby poddać budynek skutecznej termomodernizacji:</w:t>
      </w:r>
    </w:p>
    <w:p w:rsidR="008F1700" w:rsidRPr="002C27D3" w:rsidRDefault="008F1700" w:rsidP="00256D78">
      <w:pPr>
        <w:numPr>
          <w:ilvl w:val="0"/>
          <w:numId w:val="6"/>
        </w:numPr>
        <w:contextualSpacing/>
      </w:pPr>
      <w:r w:rsidRPr="002C27D3">
        <w:t>ocieplić przegrody zewnętrzne,</w:t>
      </w:r>
    </w:p>
    <w:p w:rsidR="008F1700" w:rsidRPr="002C27D3" w:rsidRDefault="008F1700" w:rsidP="00256D78">
      <w:pPr>
        <w:numPr>
          <w:ilvl w:val="0"/>
          <w:numId w:val="6"/>
        </w:numPr>
        <w:contextualSpacing/>
      </w:pPr>
      <w:r w:rsidRPr="002C27D3">
        <w:t>wymienić lub wyremontować okna,</w:t>
      </w:r>
    </w:p>
    <w:p w:rsidR="008F1700" w:rsidRPr="002C27D3" w:rsidRDefault="008F1700" w:rsidP="00256D78">
      <w:pPr>
        <w:numPr>
          <w:ilvl w:val="0"/>
          <w:numId w:val="6"/>
        </w:numPr>
        <w:contextualSpacing/>
      </w:pPr>
      <w:r w:rsidRPr="002C27D3">
        <w:t>zmodernizować lub wymienić system grzewczy w budynku,</w:t>
      </w:r>
    </w:p>
    <w:p w:rsidR="008F1700" w:rsidRPr="002C27D3" w:rsidRDefault="008F1700" w:rsidP="00256D78">
      <w:pPr>
        <w:numPr>
          <w:ilvl w:val="0"/>
          <w:numId w:val="6"/>
        </w:numPr>
        <w:contextualSpacing/>
      </w:pPr>
      <w:r w:rsidRPr="002C27D3">
        <w:t>unowocześnić system wentylacji,</w:t>
      </w:r>
    </w:p>
    <w:p w:rsidR="008F1700" w:rsidRPr="002C27D3" w:rsidRDefault="008F1700" w:rsidP="00256D78">
      <w:pPr>
        <w:numPr>
          <w:ilvl w:val="0"/>
          <w:numId w:val="6"/>
        </w:numPr>
        <w:contextualSpacing/>
      </w:pPr>
      <w:r w:rsidRPr="002C27D3">
        <w:t>usprawnić system wytwarzania ciepłej wody,</w:t>
      </w:r>
    </w:p>
    <w:p w:rsidR="008F1700" w:rsidRPr="002C27D3" w:rsidRDefault="008F1700" w:rsidP="00256D78">
      <w:pPr>
        <w:numPr>
          <w:ilvl w:val="0"/>
          <w:numId w:val="6"/>
        </w:numPr>
        <w:contextualSpacing/>
      </w:pPr>
      <w:r w:rsidRPr="002C27D3">
        <w:t>zacząć wykorzystywać energię słoneczną lub inna energię odnawialną.</w:t>
      </w:r>
    </w:p>
    <w:p w:rsidR="008F1700" w:rsidRPr="002C27D3" w:rsidRDefault="008F1700" w:rsidP="008F1700">
      <w:r w:rsidRPr="002C27D3">
        <w:t xml:space="preserve">Warto przed podjęciem decyzji, co do zakresu modernizacji zasięgnąć porady doświadczonego audytora energetycznego i ponieść niewielkie w skali wartości modernizacji koszty audytu energetycznego. Może to uchronić nas przed nietrafioną modernizacją elementu, który w rzeczywistości ma niewielki wpływ na efektywność energetyczną całego budynku. </w:t>
      </w:r>
    </w:p>
    <w:p w:rsidR="008F1700" w:rsidRPr="002C27D3" w:rsidRDefault="008F1700" w:rsidP="008F1700">
      <w:pPr>
        <w:spacing w:before="120" w:after="120"/>
        <w:rPr>
          <w:rFonts w:cs="Calibri"/>
        </w:rPr>
      </w:pPr>
      <w:r w:rsidRPr="002C27D3">
        <w:rPr>
          <w:rFonts w:cs="Calibri"/>
        </w:rPr>
        <w:t>Obecnie stosowana metoda dociepleniowa ścian to tzw. lekka-mokra. Jest ona wybierana dzięki swoim zaletom technicznym, estetycznym i jakościowym. Proponowane w projektach styropian czy wełna mineralna mają bardzo dobre właściwości izolacyjne. Wybór odpowiednich grubości izolacji termicznych poszczególnych przegród powinien zostać określony na podstawie tzw. optymalizacji.</w:t>
      </w:r>
    </w:p>
    <w:p w:rsidR="008F1700" w:rsidRPr="002C27D3" w:rsidRDefault="008F1700" w:rsidP="008F1700">
      <w:pPr>
        <w:spacing w:before="120" w:after="120" w:line="240" w:lineRule="auto"/>
        <w:rPr>
          <w:rFonts w:cs="Calibri"/>
        </w:rPr>
      </w:pPr>
      <w:r w:rsidRPr="002C27D3">
        <w:rPr>
          <w:rFonts w:cs="Calibri"/>
        </w:rPr>
        <w:t>Korzyści z termomodernizacji:</w:t>
      </w:r>
    </w:p>
    <w:p w:rsidR="008F1700" w:rsidRPr="002C27D3" w:rsidRDefault="008F1700" w:rsidP="00256D78">
      <w:pPr>
        <w:numPr>
          <w:ilvl w:val="0"/>
          <w:numId w:val="7"/>
        </w:numPr>
        <w:spacing w:before="120" w:after="120" w:line="240" w:lineRule="auto"/>
        <w:contextualSpacing/>
        <w:rPr>
          <w:rFonts w:cs="Calibri"/>
        </w:rPr>
      </w:pPr>
      <w:r w:rsidRPr="002C27D3">
        <w:rPr>
          <w:rFonts w:cs="Calibri"/>
        </w:rPr>
        <w:t>ocieplenie zewnętrznych przegród budowlanych (ścian, dachu, stropodachu, stropu nad piwnicą) spowoduje zmniejszenie zużycia ciepła o 15 – 25 %,</w:t>
      </w:r>
    </w:p>
    <w:p w:rsidR="008F1700" w:rsidRPr="002C27D3" w:rsidRDefault="008F1700" w:rsidP="00256D78">
      <w:pPr>
        <w:numPr>
          <w:ilvl w:val="0"/>
          <w:numId w:val="7"/>
        </w:numPr>
        <w:spacing w:before="120" w:after="120" w:line="240" w:lineRule="auto"/>
        <w:contextualSpacing/>
        <w:rPr>
          <w:rFonts w:cs="Calibri"/>
        </w:rPr>
      </w:pPr>
      <w:r w:rsidRPr="002C27D3">
        <w:rPr>
          <w:rFonts w:cs="Calibri"/>
        </w:rPr>
        <w:t>wymiana okien na okna szczelne, o niższej wartości współczynnika przenikania zaoszczędzi 10 – 15% ciepła,</w:t>
      </w:r>
    </w:p>
    <w:p w:rsidR="008F1700" w:rsidRPr="002C27D3" w:rsidRDefault="008F1700" w:rsidP="00256D78">
      <w:pPr>
        <w:numPr>
          <w:ilvl w:val="0"/>
          <w:numId w:val="7"/>
        </w:numPr>
        <w:spacing w:before="120" w:after="120" w:line="240" w:lineRule="auto"/>
        <w:contextualSpacing/>
        <w:rPr>
          <w:rFonts w:cs="Calibri"/>
        </w:rPr>
      </w:pPr>
      <w:r w:rsidRPr="002C27D3">
        <w:rPr>
          <w:rFonts w:cs="Calibri"/>
        </w:rPr>
        <w:lastRenderedPageBreak/>
        <w:t>wprowadzenie automatyki pogodowej oraz urządzeń regulacyjnych powoduje 5 -15% oszczędności,</w:t>
      </w:r>
    </w:p>
    <w:p w:rsidR="008F1700" w:rsidRPr="002C27D3" w:rsidRDefault="008F1700" w:rsidP="00256D78">
      <w:pPr>
        <w:numPr>
          <w:ilvl w:val="0"/>
          <w:numId w:val="7"/>
        </w:numPr>
        <w:spacing w:before="120" w:after="120" w:line="240" w:lineRule="auto"/>
        <w:contextualSpacing/>
        <w:rPr>
          <w:rFonts w:cs="Calibri"/>
        </w:rPr>
      </w:pPr>
      <w:r w:rsidRPr="002C27D3">
        <w:rPr>
          <w:rFonts w:cs="Calibri"/>
        </w:rPr>
        <w:t>kompleksowa modernizacja wewnętrznej instalacji c.o. zaoszczędzi 10 – 15% zużycia ciepła,</w:t>
      </w:r>
    </w:p>
    <w:p w:rsidR="008F1700" w:rsidRPr="002C27D3" w:rsidRDefault="008F1700" w:rsidP="00256D78">
      <w:pPr>
        <w:numPr>
          <w:ilvl w:val="0"/>
          <w:numId w:val="7"/>
        </w:numPr>
        <w:spacing w:before="120" w:after="120" w:line="240" w:lineRule="auto"/>
        <w:contextualSpacing/>
        <w:rPr>
          <w:rFonts w:cs="Calibri"/>
        </w:rPr>
      </w:pPr>
      <w:r w:rsidRPr="002C27D3">
        <w:rPr>
          <w:rFonts w:cs="Calibri"/>
        </w:rPr>
        <w:t>budynki energooszczędne mają dwukrotnie mniejsze zapotrzebowanie na energię niż budynki tradycyjne.</w:t>
      </w:r>
    </w:p>
    <w:p w:rsidR="008F1700" w:rsidRPr="002C27D3" w:rsidRDefault="008F1700" w:rsidP="008F1700"/>
    <w:p w:rsidR="008F1700" w:rsidRPr="002C27D3" w:rsidRDefault="008F1700" w:rsidP="008F1700">
      <w:pPr>
        <w:pStyle w:val="Nagwek2"/>
      </w:pPr>
      <w:bookmarkStart w:id="153" w:name="_Toc420050462"/>
      <w:bookmarkStart w:id="154" w:name="_Toc7082497"/>
      <w:r w:rsidRPr="002C27D3">
        <w:t>Charakterystyka ekonomiczna i ekologiczna przedsięwzięć oraz ich efekty</w:t>
      </w:r>
      <w:bookmarkEnd w:id="153"/>
      <w:bookmarkEnd w:id="154"/>
      <w:r w:rsidRPr="002C27D3">
        <w:t xml:space="preserve"> </w:t>
      </w:r>
    </w:p>
    <w:p w:rsidR="008F1700" w:rsidRPr="002C27D3" w:rsidRDefault="008F1700" w:rsidP="008F1700">
      <w:pPr>
        <w:pStyle w:val="Styl5"/>
      </w:pPr>
      <w:bookmarkStart w:id="155" w:name="_Toc410046361"/>
      <w:bookmarkStart w:id="156" w:name="_Toc7082498"/>
      <w:r w:rsidRPr="002C27D3">
        <w:t xml:space="preserve">Analiza ekonomiczna realizacji </w:t>
      </w:r>
      <w:bookmarkEnd w:id="155"/>
      <w:r w:rsidR="00C72E83" w:rsidRPr="002C27D3">
        <w:t>przedsięwzięć</w:t>
      </w:r>
      <w:bookmarkEnd w:id="156"/>
    </w:p>
    <w:p w:rsidR="008F1700" w:rsidRPr="002C27D3" w:rsidRDefault="008F1700" w:rsidP="00D667DF">
      <w:r w:rsidRPr="002C27D3">
        <w:t xml:space="preserve">W niniejszym rozdziale przedstawiono analizę ekonomiczną działań naprawczych w celu wskazania zasadności ich realizacji. </w:t>
      </w:r>
      <w:r w:rsidR="00D667DF" w:rsidRPr="002C27D3">
        <w:t xml:space="preserve">Podłączenie do sieci ciepłowniczej jest rozważane teoretycznie z uwagi na brak planów budowy sieci w najbliższej przyszłości w gminie </w:t>
      </w:r>
      <w:r w:rsidR="00A112E5" w:rsidRPr="002C27D3">
        <w:t>Sobolew</w:t>
      </w:r>
      <w:r w:rsidR="00D667DF" w:rsidRPr="002C27D3">
        <w:t>.</w:t>
      </w:r>
    </w:p>
    <w:p w:rsidR="008F1700" w:rsidRPr="002C27D3" w:rsidRDefault="008F1700" w:rsidP="008F1700">
      <w:r w:rsidRPr="002C27D3">
        <w:t xml:space="preserve">Jednym z największych problemów przy realizacji zadań wskazanych w Programach ochrony powietrza jest zbyt mała ilość środków finansowych jakimi dysponują jednostki odpowiedzialne na realizację tych działań. Dlatego też niezbędne jest przeprowadzenie analizy mającej na celu wskazanie, które z proponowanych działań naprawczych są najbardziej efektywne pod względem ekologicznym i ekonomicznym. </w:t>
      </w:r>
    </w:p>
    <w:p w:rsidR="008F1700" w:rsidRPr="002C27D3" w:rsidRDefault="008F1700" w:rsidP="008F1700"/>
    <w:p w:rsidR="008F1700" w:rsidRPr="002C27D3" w:rsidRDefault="008F1700" w:rsidP="008F1700">
      <w:r w:rsidRPr="002C27D3">
        <w:t xml:space="preserve">W celu wyznaczenia wskaźników efektywności ekonomicznej przeprowadzono analizę prowadzonych </w:t>
      </w:r>
      <w:r w:rsidR="00D667DF" w:rsidRPr="002C27D3">
        <w:br/>
      </w:r>
      <w:r w:rsidRPr="002C27D3">
        <w:t xml:space="preserve">w </w:t>
      </w:r>
      <w:r w:rsidR="00D667DF" w:rsidRPr="002C27D3">
        <w:t>województwie mazowieckim</w:t>
      </w:r>
      <w:r w:rsidRPr="002C27D3">
        <w:t xml:space="preserve"> działań w zakresie </w:t>
      </w:r>
      <w:r w:rsidR="00546919" w:rsidRPr="002C27D3">
        <w:t>Ograniczania</w:t>
      </w:r>
      <w:r w:rsidRPr="002C27D3">
        <w:t xml:space="preserve"> emisji powierzchniowej:</w:t>
      </w:r>
    </w:p>
    <w:p w:rsidR="008F1700" w:rsidRPr="002C27D3" w:rsidRDefault="008F1700" w:rsidP="008F1700">
      <w:r w:rsidRPr="002C27D3">
        <w:t>•</w:t>
      </w:r>
      <w:r w:rsidRPr="002C27D3">
        <w:tab/>
        <w:t>porównano koszty poszczególnych działań,</w:t>
      </w:r>
    </w:p>
    <w:p w:rsidR="008F1700" w:rsidRPr="002C27D3" w:rsidRDefault="008F1700" w:rsidP="008F1700">
      <w:r w:rsidRPr="002C27D3">
        <w:t>•</w:t>
      </w:r>
      <w:r w:rsidRPr="002C27D3">
        <w:tab/>
        <w:t>porównano efekt ekologiczny przeprowadzonych działań,</w:t>
      </w:r>
    </w:p>
    <w:p w:rsidR="008F1700" w:rsidRPr="002C27D3" w:rsidRDefault="008F1700" w:rsidP="008F1700">
      <w:r w:rsidRPr="002C27D3">
        <w:t>•</w:t>
      </w:r>
      <w:r w:rsidRPr="002C27D3">
        <w:tab/>
        <w:t>wyznaczono wskaźnik efektywności ekonomicznej.</w:t>
      </w:r>
    </w:p>
    <w:p w:rsidR="008F1700" w:rsidRPr="002C27D3" w:rsidRDefault="008F1700" w:rsidP="008F1700">
      <w:pPr>
        <w:pStyle w:val="Styl5"/>
      </w:pPr>
      <w:bookmarkStart w:id="157" w:name="_Toc410046362"/>
      <w:bookmarkStart w:id="158" w:name="_Toc7082499"/>
      <w:r w:rsidRPr="002C27D3">
        <w:t>Wskaźniki efektywności ekonomiczno – ekologicznej działań naprawczych</w:t>
      </w:r>
      <w:bookmarkEnd w:id="157"/>
      <w:bookmarkEnd w:id="158"/>
      <w:r w:rsidRPr="002C27D3">
        <w:t xml:space="preserve"> </w:t>
      </w:r>
    </w:p>
    <w:p w:rsidR="008F1700" w:rsidRPr="002C27D3" w:rsidRDefault="008F1700" w:rsidP="008F1700">
      <w:pPr>
        <w:spacing w:line="240" w:lineRule="auto"/>
      </w:pPr>
    </w:p>
    <w:p w:rsidR="008F1700" w:rsidRPr="002C27D3" w:rsidRDefault="008F1700" w:rsidP="008F1700">
      <w:pPr>
        <w:autoSpaceDE w:val="0"/>
        <w:autoSpaceDN w:val="0"/>
        <w:adjustRightInd w:val="0"/>
        <w:rPr>
          <w:rFonts w:cs="Arial"/>
          <w:b/>
        </w:rPr>
      </w:pPr>
      <w:r w:rsidRPr="002C27D3">
        <w:rPr>
          <w:rFonts w:cs="Arial"/>
          <w:b/>
        </w:rPr>
        <w:t>Wskaźnik efektywności ekologicznej</w:t>
      </w:r>
    </w:p>
    <w:p w:rsidR="008F1700" w:rsidRPr="002C27D3" w:rsidRDefault="008F1700" w:rsidP="008F1700">
      <w:pPr>
        <w:rPr>
          <w:rFonts w:cs="Arial"/>
        </w:rPr>
      </w:pPr>
      <w:r w:rsidRPr="002C27D3">
        <w:rPr>
          <w:rFonts w:cs="Arial"/>
        </w:rPr>
        <w:t>Poniższe tabele przedstawiają wskaźniki kosztowe (zł/m</w:t>
      </w:r>
      <w:r w:rsidRPr="002C27D3">
        <w:rPr>
          <w:rFonts w:cs="Arial"/>
          <w:vertAlign w:val="superscript"/>
        </w:rPr>
        <w:t>2</w:t>
      </w:r>
      <w:r w:rsidRPr="002C27D3">
        <w:rPr>
          <w:rFonts w:cs="Arial"/>
        </w:rPr>
        <w:t>)</w:t>
      </w:r>
      <w:r w:rsidRPr="002C27D3">
        <w:t xml:space="preserve"> </w:t>
      </w:r>
      <w:r w:rsidRPr="002C27D3">
        <w:rPr>
          <w:rFonts w:cs="Arial"/>
        </w:rPr>
        <w:t xml:space="preserve">obliczone na podstawie danych </w:t>
      </w:r>
      <w:r w:rsidRPr="002C27D3">
        <w:rPr>
          <w:rFonts w:cs="Arial"/>
        </w:rPr>
        <w:br/>
        <w:t xml:space="preserve">z przeprowadzonych w gminie działań naprawczych pod kątem ograniczania emisji powierzchniowej </w:t>
      </w:r>
      <w:r w:rsidRPr="002C27D3">
        <w:rPr>
          <w:rFonts w:cs="Arial"/>
        </w:rPr>
        <w:br/>
        <w:t>i jakościowe (kg/m</w:t>
      </w:r>
      <w:r w:rsidRPr="002C27D3">
        <w:rPr>
          <w:rFonts w:cs="Arial"/>
          <w:vertAlign w:val="superscript"/>
        </w:rPr>
        <w:t>2</w:t>
      </w:r>
      <w:r w:rsidRPr="002C27D3">
        <w:rPr>
          <w:rFonts w:cs="Arial"/>
        </w:rPr>
        <w:t>) zawarte w Programie Ochrony Powietrza dla województwa mazowieckiego. Poniższe wskaźniki obliczone zostały dla standardowego domu o powierzchni 120 m</w:t>
      </w:r>
      <w:r w:rsidRPr="002C27D3">
        <w:rPr>
          <w:rFonts w:cs="Arial"/>
          <w:vertAlign w:val="superscript"/>
        </w:rPr>
        <w:t>2</w:t>
      </w:r>
      <w:r w:rsidRPr="002C27D3">
        <w:rPr>
          <w:rFonts w:cs="Arial"/>
        </w:rPr>
        <w:t>.</w:t>
      </w:r>
    </w:p>
    <w:p w:rsidR="008F1700" w:rsidRPr="002C27D3" w:rsidRDefault="008F1700" w:rsidP="008F1700"/>
    <w:p w:rsidR="008F1700" w:rsidRPr="002C27D3" w:rsidRDefault="008F1700" w:rsidP="008F1700">
      <w:pPr>
        <w:rPr>
          <w:i/>
          <w:sz w:val="18"/>
          <w:szCs w:val="18"/>
        </w:rPr>
      </w:pPr>
      <w:bookmarkStart w:id="159" w:name="_Toc410046159"/>
      <w:bookmarkStart w:id="160" w:name="_Toc7082514"/>
      <w:r w:rsidRPr="002C27D3">
        <w:rPr>
          <w:i/>
          <w:sz w:val="18"/>
          <w:szCs w:val="18"/>
        </w:rPr>
        <w:t xml:space="preserve">Tabela </w:t>
      </w:r>
      <w:r w:rsidRPr="002C27D3">
        <w:rPr>
          <w:i/>
          <w:sz w:val="18"/>
          <w:szCs w:val="18"/>
        </w:rPr>
        <w:fldChar w:fldCharType="begin"/>
      </w:r>
      <w:r w:rsidRPr="002C27D3">
        <w:rPr>
          <w:i/>
          <w:sz w:val="18"/>
          <w:szCs w:val="18"/>
        </w:rPr>
        <w:instrText xml:space="preserve"> SEQ Tabela \* ARABIC </w:instrText>
      </w:r>
      <w:r w:rsidRPr="002C27D3">
        <w:rPr>
          <w:i/>
          <w:sz w:val="18"/>
          <w:szCs w:val="18"/>
        </w:rPr>
        <w:fldChar w:fldCharType="separate"/>
      </w:r>
      <w:r w:rsidR="00E83E45">
        <w:rPr>
          <w:i/>
          <w:noProof/>
          <w:sz w:val="18"/>
          <w:szCs w:val="18"/>
        </w:rPr>
        <w:t>13</w:t>
      </w:r>
      <w:r w:rsidRPr="002C27D3">
        <w:rPr>
          <w:i/>
          <w:sz w:val="18"/>
          <w:szCs w:val="18"/>
        </w:rPr>
        <w:fldChar w:fldCharType="end"/>
      </w:r>
      <w:r w:rsidRPr="002C27D3">
        <w:rPr>
          <w:i/>
          <w:sz w:val="18"/>
          <w:szCs w:val="18"/>
        </w:rPr>
        <w:t>.  Wskaźnik osiągnięcia efektu ekologicznego działań naprawczych</w:t>
      </w:r>
      <w:bookmarkEnd w:id="159"/>
      <w:bookmarkEnd w:id="160"/>
      <w:r w:rsidRPr="002C27D3">
        <w:rPr>
          <w:i/>
          <w:sz w:val="18"/>
          <w:szCs w:val="18"/>
        </w:rPr>
        <w:t xml:space="preserve"> </w:t>
      </w:r>
    </w:p>
    <w:tbl>
      <w:tblPr>
        <w:tblW w:w="5000" w:type="pct"/>
        <w:tblCellMar>
          <w:left w:w="70" w:type="dxa"/>
          <w:right w:w="70" w:type="dxa"/>
        </w:tblCellMar>
        <w:tblLook w:val="04A0" w:firstRow="1" w:lastRow="0" w:firstColumn="1" w:lastColumn="0" w:noHBand="0" w:noVBand="1"/>
      </w:tblPr>
      <w:tblGrid>
        <w:gridCol w:w="7494"/>
        <w:gridCol w:w="2341"/>
      </w:tblGrid>
      <w:tr w:rsidR="008F1700" w:rsidRPr="002C27D3" w:rsidTr="008F1700">
        <w:trPr>
          <w:trHeight w:val="345"/>
        </w:trPr>
        <w:tc>
          <w:tcPr>
            <w:tcW w:w="3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Rodzaj działania – wymiana na</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Wskaźnik kg/m</w:t>
            </w:r>
            <w:r w:rsidRPr="002C27D3">
              <w:rPr>
                <w:b/>
                <w:bCs/>
                <w:vertAlign w:val="superscript"/>
              </w:rPr>
              <w:t>2</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gazowe</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0,3</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podłączenie do sieci ciepłowniczej</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0,3</w:t>
            </w:r>
          </w:p>
        </w:tc>
      </w:tr>
      <w:tr w:rsidR="008F1700" w:rsidRPr="002C27D3" w:rsidTr="008F1700">
        <w:trPr>
          <w:trHeight w:val="36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nowoczesne - węglowe, retortowe lub opalane biomasą</w:t>
            </w:r>
          </w:p>
        </w:tc>
        <w:tc>
          <w:tcPr>
            <w:tcW w:w="1190" w:type="pct"/>
            <w:tcBorders>
              <w:top w:val="nil"/>
              <w:left w:val="nil"/>
              <w:bottom w:val="single" w:sz="4" w:space="0" w:color="auto"/>
              <w:right w:val="single" w:sz="4" w:space="0" w:color="auto"/>
            </w:tcBorders>
            <w:shd w:val="clear" w:color="000000" w:fill="FFFFFF"/>
            <w:vAlign w:val="center"/>
            <w:hideMark/>
          </w:tcPr>
          <w:p w:rsidR="008F1700" w:rsidRPr="002C27D3" w:rsidRDefault="008F1700" w:rsidP="008F1700">
            <w:pPr>
              <w:spacing w:line="240" w:lineRule="auto"/>
              <w:jc w:val="center"/>
            </w:pPr>
            <w:r w:rsidRPr="002C27D3">
              <w:t>0,28</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elektryczne</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0,30</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 xml:space="preserve">wymiana ogrzewania z termomodernizacją </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0,32</w:t>
            </w:r>
          </w:p>
        </w:tc>
      </w:tr>
    </w:tbl>
    <w:p w:rsidR="008F1700" w:rsidRPr="002C27D3" w:rsidRDefault="008F1700" w:rsidP="008F1700">
      <w:pPr>
        <w:rPr>
          <w:i/>
          <w:sz w:val="18"/>
          <w:szCs w:val="18"/>
        </w:rPr>
      </w:pPr>
      <w:r w:rsidRPr="002C27D3">
        <w:rPr>
          <w:i/>
          <w:sz w:val="18"/>
          <w:szCs w:val="18"/>
        </w:rPr>
        <w:t>Źródło: Program Ochrony Powietrza dla województwa mazowieckiego, obliczenia własne</w:t>
      </w:r>
    </w:p>
    <w:p w:rsidR="008F1700" w:rsidRPr="002C27D3" w:rsidRDefault="008F1700" w:rsidP="008F1700">
      <w:pPr>
        <w:autoSpaceDE w:val="0"/>
        <w:autoSpaceDN w:val="0"/>
        <w:adjustRightInd w:val="0"/>
        <w:rPr>
          <w:rFonts w:cs="Arial"/>
        </w:rPr>
      </w:pPr>
    </w:p>
    <w:p w:rsidR="00066304" w:rsidRPr="002C27D3" w:rsidRDefault="008F1700" w:rsidP="008F1700">
      <w:pPr>
        <w:autoSpaceDE w:val="0"/>
        <w:autoSpaceDN w:val="0"/>
        <w:adjustRightInd w:val="0"/>
        <w:rPr>
          <w:rFonts w:cs="Arial"/>
        </w:rPr>
      </w:pPr>
      <w:r w:rsidRPr="002C27D3">
        <w:rPr>
          <w:rFonts w:cs="Arial"/>
        </w:rPr>
        <w:t>Wskaźnik efektywności ekologicznej przedstawia ilość redukcji emisji pyłu PM10 uzyskanej ze zrealizowanych działań naprawczych w przeliczeniu na m</w:t>
      </w:r>
      <w:r w:rsidRPr="002C27D3">
        <w:rPr>
          <w:rFonts w:cs="Arial"/>
          <w:vertAlign w:val="superscript"/>
        </w:rPr>
        <w:t>2</w:t>
      </w:r>
      <w:r w:rsidRPr="002C27D3">
        <w:rPr>
          <w:rFonts w:cs="Arial"/>
        </w:rPr>
        <w:t xml:space="preserve"> lokalu. Jak widać z powyższej tabeli najwyższe wskaźniki, a zatem najbardziej efektywne ekologicznie jest realizowanie działań prowadzących do wymiany </w:t>
      </w:r>
      <w:r w:rsidRPr="002C27D3">
        <w:rPr>
          <w:rFonts w:cs="Arial"/>
        </w:rPr>
        <w:lastRenderedPageBreak/>
        <w:t>starych kotłów węglowych na podłączenie do sieci ciepłowniczej, nowe gazowe lub ogrzewanie elektryczne. Dodatkowa termomodernizacja budynku poprawia jeszcze wskaźniki redukcji pyłu PM10.</w:t>
      </w:r>
    </w:p>
    <w:p w:rsidR="00066304" w:rsidRPr="002C27D3" w:rsidRDefault="00066304" w:rsidP="008F1700">
      <w:pPr>
        <w:autoSpaceDE w:val="0"/>
        <w:autoSpaceDN w:val="0"/>
        <w:adjustRightInd w:val="0"/>
        <w:rPr>
          <w:rFonts w:cs="Arial"/>
        </w:rPr>
      </w:pPr>
    </w:p>
    <w:p w:rsidR="008F1700" w:rsidRPr="002C27D3" w:rsidRDefault="008F1700" w:rsidP="008F1700">
      <w:pPr>
        <w:autoSpaceDE w:val="0"/>
        <w:autoSpaceDN w:val="0"/>
        <w:adjustRightInd w:val="0"/>
        <w:rPr>
          <w:rFonts w:cs="Arial"/>
          <w:b/>
        </w:rPr>
      </w:pPr>
      <w:r w:rsidRPr="002C27D3">
        <w:rPr>
          <w:rFonts w:cs="Arial"/>
          <w:b/>
        </w:rPr>
        <w:t>Wskaźnik kosztowy</w:t>
      </w:r>
    </w:p>
    <w:p w:rsidR="008F1700" w:rsidRPr="002C27D3" w:rsidRDefault="008F1700" w:rsidP="008F1700">
      <w:pPr>
        <w:rPr>
          <w:i/>
          <w:iCs/>
        </w:rPr>
      </w:pPr>
      <w:bookmarkStart w:id="161" w:name="_Toc410046160"/>
      <w:bookmarkStart w:id="162" w:name="_Toc7082515"/>
      <w:r w:rsidRPr="002C27D3">
        <w:rPr>
          <w:i/>
          <w:sz w:val="18"/>
          <w:szCs w:val="18"/>
        </w:rPr>
        <w:t xml:space="preserve">Tabela </w:t>
      </w:r>
      <w:r w:rsidRPr="002C27D3">
        <w:rPr>
          <w:i/>
          <w:sz w:val="18"/>
          <w:szCs w:val="18"/>
        </w:rPr>
        <w:fldChar w:fldCharType="begin"/>
      </w:r>
      <w:r w:rsidRPr="002C27D3">
        <w:rPr>
          <w:i/>
          <w:sz w:val="18"/>
          <w:szCs w:val="18"/>
        </w:rPr>
        <w:instrText xml:space="preserve"> SEQ Tabela \* ARABIC </w:instrText>
      </w:r>
      <w:r w:rsidRPr="002C27D3">
        <w:rPr>
          <w:i/>
          <w:sz w:val="18"/>
          <w:szCs w:val="18"/>
        </w:rPr>
        <w:fldChar w:fldCharType="separate"/>
      </w:r>
      <w:r w:rsidR="00E83E45">
        <w:rPr>
          <w:i/>
          <w:noProof/>
          <w:sz w:val="18"/>
          <w:szCs w:val="18"/>
        </w:rPr>
        <w:t>14</w:t>
      </w:r>
      <w:r w:rsidRPr="002C27D3">
        <w:rPr>
          <w:i/>
          <w:sz w:val="18"/>
          <w:szCs w:val="18"/>
        </w:rPr>
        <w:fldChar w:fldCharType="end"/>
      </w:r>
      <w:r w:rsidRPr="002C27D3">
        <w:rPr>
          <w:i/>
          <w:sz w:val="18"/>
          <w:szCs w:val="18"/>
        </w:rPr>
        <w:t>. Wskaźniki kosztowe realizacji działań naprawczych</w:t>
      </w:r>
      <w:bookmarkEnd w:id="162"/>
      <w:r w:rsidRPr="002C27D3">
        <w:rPr>
          <w:i/>
          <w:sz w:val="18"/>
          <w:szCs w:val="18"/>
        </w:rPr>
        <w:t xml:space="preserve"> </w:t>
      </w:r>
      <w:bookmarkEnd w:id="161"/>
    </w:p>
    <w:tbl>
      <w:tblPr>
        <w:tblW w:w="5000" w:type="pct"/>
        <w:tblCellMar>
          <w:left w:w="70" w:type="dxa"/>
          <w:right w:w="70" w:type="dxa"/>
        </w:tblCellMar>
        <w:tblLook w:val="04A0" w:firstRow="1" w:lastRow="0" w:firstColumn="1" w:lastColumn="0" w:noHBand="0" w:noVBand="1"/>
      </w:tblPr>
      <w:tblGrid>
        <w:gridCol w:w="6255"/>
        <w:gridCol w:w="1953"/>
        <w:gridCol w:w="1627"/>
      </w:tblGrid>
      <w:tr w:rsidR="008F1700" w:rsidRPr="002C27D3" w:rsidTr="008F1700">
        <w:trPr>
          <w:trHeight w:val="345"/>
        </w:trPr>
        <w:tc>
          <w:tcPr>
            <w:tcW w:w="3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Rodzaj działania – wymiana na</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Wskaźnik zł/m</w:t>
            </w:r>
            <w:r w:rsidRPr="002C27D3">
              <w:rPr>
                <w:b/>
                <w:bCs/>
                <w:vertAlign w:val="superscript"/>
              </w:rPr>
              <w:t>2</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koszt inwest.</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gazowe</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54</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6000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podłączenie do sieci ciepłowniczej</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25</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3000</w:t>
            </w:r>
          </w:p>
        </w:tc>
      </w:tr>
      <w:tr w:rsidR="008F1700" w:rsidRPr="002C27D3" w:rsidTr="008F1700">
        <w:trPr>
          <w:trHeight w:val="36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nowoczesne - węglowe, retortowe lub opalane biomasą</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100</w:t>
            </w:r>
          </w:p>
        </w:tc>
        <w:tc>
          <w:tcPr>
            <w:tcW w:w="827" w:type="pct"/>
            <w:tcBorders>
              <w:top w:val="nil"/>
              <w:left w:val="nil"/>
              <w:bottom w:val="single" w:sz="4" w:space="0" w:color="auto"/>
              <w:right w:val="single" w:sz="4" w:space="0" w:color="auto"/>
            </w:tcBorders>
            <w:shd w:val="clear" w:color="auto" w:fill="auto"/>
            <w:noWrap/>
            <w:vAlign w:val="center"/>
            <w:hideMark/>
          </w:tcPr>
          <w:p w:rsidR="008F1700" w:rsidRPr="002C27D3" w:rsidRDefault="008F1700" w:rsidP="008F1700">
            <w:pPr>
              <w:spacing w:line="240" w:lineRule="auto"/>
              <w:jc w:val="center"/>
            </w:pPr>
            <w:r w:rsidRPr="002C27D3">
              <w:t>12000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elektryczne</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90</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10800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 xml:space="preserve">wymiana ogrzewania z termomodernizacją </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420</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50400</w:t>
            </w:r>
          </w:p>
        </w:tc>
      </w:tr>
    </w:tbl>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 w:rsidR="008F1700" w:rsidRPr="002C27D3" w:rsidRDefault="008F1700" w:rsidP="00525B3B">
      <w:pPr>
        <w:pStyle w:val="SpisWykresw"/>
        <w:spacing w:line="276" w:lineRule="auto"/>
        <w:rPr>
          <w:rFonts w:eastAsia="Times New Roman" w:cs="Calibri"/>
          <w:iCs w:val="0"/>
          <w:lang w:eastAsia="pl-PL"/>
        </w:rPr>
      </w:pPr>
      <w:bookmarkStart w:id="163" w:name="_Toc384043978"/>
      <w:bookmarkStart w:id="164" w:name="_Toc410046201"/>
      <w:bookmarkStart w:id="165" w:name="_Toc7082520"/>
      <w:r w:rsidRPr="002C27D3">
        <w:rPr>
          <w:rFonts w:eastAsia="Times New Roman" w:cs="Calibri"/>
          <w:iCs w:val="0"/>
          <w:lang w:eastAsia="pl-PL"/>
        </w:rPr>
        <w:t xml:space="preserve">Wykres </w:t>
      </w:r>
      <w:r w:rsidRPr="002C27D3">
        <w:rPr>
          <w:rFonts w:eastAsia="Times New Roman" w:cs="Calibri"/>
          <w:iCs w:val="0"/>
          <w:lang w:eastAsia="pl-PL"/>
        </w:rPr>
        <w:fldChar w:fldCharType="begin"/>
      </w:r>
      <w:r w:rsidRPr="002C27D3">
        <w:rPr>
          <w:rFonts w:eastAsia="Times New Roman" w:cs="Calibri"/>
          <w:iCs w:val="0"/>
          <w:lang w:eastAsia="pl-PL"/>
        </w:rPr>
        <w:instrText xml:space="preserve"> SEQ Wykres \* ARABIC </w:instrText>
      </w:r>
      <w:r w:rsidRPr="002C27D3">
        <w:rPr>
          <w:rFonts w:eastAsia="Times New Roman" w:cs="Calibri"/>
          <w:iCs w:val="0"/>
          <w:lang w:eastAsia="pl-PL"/>
        </w:rPr>
        <w:fldChar w:fldCharType="separate"/>
      </w:r>
      <w:r w:rsidR="00E83E45">
        <w:rPr>
          <w:rFonts w:eastAsia="Times New Roman" w:cs="Calibri"/>
          <w:iCs w:val="0"/>
          <w:noProof/>
          <w:lang w:eastAsia="pl-PL"/>
        </w:rPr>
        <w:t>1</w:t>
      </w:r>
      <w:r w:rsidRPr="002C27D3">
        <w:rPr>
          <w:rFonts w:eastAsia="Times New Roman" w:cs="Calibri"/>
          <w:iCs w:val="0"/>
          <w:lang w:eastAsia="pl-PL"/>
        </w:rPr>
        <w:fldChar w:fldCharType="end"/>
      </w:r>
      <w:r w:rsidRPr="002C27D3">
        <w:rPr>
          <w:rFonts w:eastAsia="Times New Roman" w:cs="Calibri"/>
          <w:iCs w:val="0"/>
          <w:lang w:eastAsia="pl-PL"/>
        </w:rPr>
        <w:t xml:space="preserve">. </w:t>
      </w:r>
      <w:bookmarkEnd w:id="163"/>
      <w:r w:rsidRPr="002C27D3">
        <w:rPr>
          <w:rFonts w:eastAsia="Times New Roman" w:cs="Calibri"/>
          <w:iCs w:val="0"/>
          <w:lang w:eastAsia="pl-PL"/>
        </w:rPr>
        <w:t>Wskaźniki kosztowe realizacji działań naprawczych [zł/m2]</w:t>
      </w:r>
      <w:bookmarkEnd w:id="164"/>
      <w:bookmarkEnd w:id="165"/>
      <w:r w:rsidRPr="002C27D3">
        <w:rPr>
          <w:rFonts w:eastAsia="Times New Roman" w:cs="Calibri"/>
          <w:iCs w:val="0"/>
          <w:lang w:eastAsia="pl-PL"/>
        </w:rPr>
        <w:t xml:space="preserve"> </w:t>
      </w:r>
    </w:p>
    <w:p w:rsidR="008F1700" w:rsidRPr="002C27D3" w:rsidRDefault="00FD219D" w:rsidP="008F1700">
      <w:pPr>
        <w:autoSpaceDE w:val="0"/>
        <w:autoSpaceDN w:val="0"/>
        <w:adjustRightInd w:val="0"/>
        <w:rPr>
          <w:rFonts w:cs="Arial"/>
        </w:rPr>
      </w:pPr>
      <w:r w:rsidRPr="002C27D3">
        <w:rPr>
          <w:noProof/>
        </w:rPr>
        <w:drawing>
          <wp:inline distT="0" distB="0" distL="0" distR="0">
            <wp:extent cx="5859145" cy="2912745"/>
            <wp:effectExtent l="0" t="0" r="8255" b="1905"/>
            <wp:docPr id="5"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Pr>
        <w:autoSpaceDE w:val="0"/>
        <w:autoSpaceDN w:val="0"/>
        <w:adjustRightInd w:val="0"/>
        <w:rPr>
          <w:rFonts w:cs="Arial"/>
        </w:rPr>
      </w:pPr>
    </w:p>
    <w:p w:rsidR="008F1700" w:rsidRPr="002C27D3" w:rsidRDefault="008F1700" w:rsidP="008F1700">
      <w:pPr>
        <w:autoSpaceDE w:val="0"/>
        <w:autoSpaceDN w:val="0"/>
        <w:adjustRightInd w:val="0"/>
        <w:rPr>
          <w:rFonts w:cs="Arial"/>
        </w:rPr>
      </w:pPr>
      <w:r w:rsidRPr="002C27D3">
        <w:rPr>
          <w:rFonts w:cs="Arial"/>
        </w:rPr>
        <w:t>Wskaźnik kosztów przedstawia koszt realizacji działania naprawczego w przeliczeniu na m</w:t>
      </w:r>
      <w:r w:rsidRPr="002C27D3">
        <w:rPr>
          <w:rFonts w:cs="Arial"/>
          <w:vertAlign w:val="superscript"/>
        </w:rPr>
        <w:t>2</w:t>
      </w:r>
      <w:r w:rsidRPr="002C27D3">
        <w:rPr>
          <w:rFonts w:cs="Arial"/>
        </w:rPr>
        <w:t xml:space="preserve"> lokalu. Jak widać spośród wyliczonych wskaźników najwyższy koszt dotyczy kompleksowej termomodernizacji, co oznacza, iż był to najwyższy koszt przeprowadzonych działań na m</w:t>
      </w:r>
      <w:r w:rsidRPr="002C27D3">
        <w:rPr>
          <w:rFonts w:cs="Arial"/>
          <w:vertAlign w:val="superscript"/>
        </w:rPr>
        <w:t>2</w:t>
      </w:r>
      <w:r w:rsidRPr="002C27D3">
        <w:rPr>
          <w:rFonts w:cs="Arial"/>
        </w:rPr>
        <w:t xml:space="preserve"> lokalu. Wysoka wartość wskaźnika w przypadku termomodernizacji związana jest z założeniem, iż dokonywana jest kompleksowa termomodernizacja zawierająca docieplenie ścian i stropów, wymiana drzwi i okien, modernizacja instalacji. </w:t>
      </w:r>
    </w:p>
    <w:p w:rsidR="008F1700" w:rsidRPr="002C27D3" w:rsidRDefault="008F1700" w:rsidP="008F1700">
      <w:pPr>
        <w:autoSpaceDE w:val="0"/>
        <w:autoSpaceDN w:val="0"/>
        <w:adjustRightInd w:val="0"/>
        <w:rPr>
          <w:rFonts w:cs="Arial"/>
        </w:rPr>
      </w:pPr>
      <w:r w:rsidRPr="002C27D3">
        <w:rPr>
          <w:rFonts w:cs="Arial"/>
        </w:rPr>
        <w:t xml:space="preserve">Najtańszą inwestycją okazuje się podłączenie do sieci ciepłowniczej jeżeli jest taka możliwość. Wskaźnika kosztów nie należy łączyć z efektywnością ekologiczną, gdyż do wyliczenia tego wskaźnika nie używano żadnych wskaźników efektywności ekologicznej. </w:t>
      </w:r>
    </w:p>
    <w:p w:rsidR="008F1700" w:rsidRPr="002C27D3" w:rsidRDefault="008F1700" w:rsidP="008F1700">
      <w:pPr>
        <w:pStyle w:val="Styl5"/>
      </w:pPr>
      <w:bookmarkStart w:id="166" w:name="_Toc410046363"/>
      <w:bookmarkStart w:id="167" w:name="_Toc7082500"/>
      <w:r w:rsidRPr="002C27D3">
        <w:t>Zestawienie graficzne optymalizacji przedsięwzięć modernizacyjnych</w:t>
      </w:r>
      <w:bookmarkEnd w:id="166"/>
      <w:bookmarkEnd w:id="167"/>
      <w:r w:rsidRPr="002C27D3">
        <w:t xml:space="preserve"> </w:t>
      </w:r>
    </w:p>
    <w:p w:rsidR="008F1700" w:rsidRPr="002C27D3" w:rsidRDefault="008F1700" w:rsidP="008F1700">
      <w:pPr>
        <w:autoSpaceDE w:val="0"/>
        <w:autoSpaceDN w:val="0"/>
        <w:adjustRightInd w:val="0"/>
        <w:rPr>
          <w:rFonts w:cs="Arial"/>
        </w:rPr>
      </w:pPr>
      <w:r w:rsidRPr="002C27D3">
        <w:rPr>
          <w:rFonts w:cs="Arial"/>
        </w:rPr>
        <w:t>Na podstawie wyliczonych wskaźników kosztów i efektywności ekologicznej wyliczono wskaźnik efektywności ekologiczno – ekonomicznej inwestycji. Wskaźnik ten pokazuje, które z działań przy maksymalnej wartości redukcji emisji pyłu PM10 są najbardziej opłacalne ekonomicznie. Wskaźnik przedstawia wartość efektywności ekonomiczno - ekologicznej w ujęciu inwestycji, a nie eksploatacji.</w:t>
      </w:r>
    </w:p>
    <w:p w:rsidR="008F1700" w:rsidRPr="002C27D3" w:rsidRDefault="008F1700" w:rsidP="008F1700">
      <w:pPr>
        <w:rPr>
          <w:rFonts w:cs="Arial"/>
        </w:rPr>
      </w:pPr>
    </w:p>
    <w:p w:rsidR="008F1700" w:rsidRPr="002C27D3" w:rsidRDefault="008F1700" w:rsidP="00525B3B">
      <w:pPr>
        <w:autoSpaceDE w:val="0"/>
        <w:autoSpaceDN w:val="0"/>
        <w:adjustRightInd w:val="0"/>
        <w:rPr>
          <w:rFonts w:eastAsia="Calibri"/>
          <w:i/>
          <w:sz w:val="18"/>
          <w:szCs w:val="18"/>
        </w:rPr>
      </w:pPr>
      <w:bookmarkStart w:id="168" w:name="_Toc410046161"/>
      <w:bookmarkStart w:id="169" w:name="_Toc7082516"/>
      <w:r w:rsidRPr="002C27D3">
        <w:rPr>
          <w:rFonts w:eastAsia="Calibri"/>
          <w:i/>
          <w:sz w:val="18"/>
          <w:szCs w:val="18"/>
        </w:rPr>
        <w:t xml:space="preserve">Tabela </w:t>
      </w:r>
      <w:r w:rsidRPr="002C27D3">
        <w:rPr>
          <w:rFonts w:eastAsia="Calibri"/>
          <w:i/>
          <w:sz w:val="18"/>
          <w:szCs w:val="18"/>
        </w:rPr>
        <w:fldChar w:fldCharType="begin"/>
      </w:r>
      <w:r w:rsidRPr="002C27D3">
        <w:rPr>
          <w:rFonts w:eastAsia="Calibri"/>
          <w:i/>
          <w:sz w:val="18"/>
          <w:szCs w:val="18"/>
        </w:rPr>
        <w:instrText xml:space="preserve"> SEQ Tabela \* ARABIC </w:instrText>
      </w:r>
      <w:r w:rsidRPr="002C27D3">
        <w:rPr>
          <w:rFonts w:eastAsia="Calibri"/>
          <w:i/>
          <w:sz w:val="18"/>
          <w:szCs w:val="18"/>
        </w:rPr>
        <w:fldChar w:fldCharType="separate"/>
      </w:r>
      <w:r w:rsidR="00E83E45">
        <w:rPr>
          <w:rFonts w:eastAsia="Calibri"/>
          <w:i/>
          <w:noProof/>
          <w:sz w:val="18"/>
          <w:szCs w:val="18"/>
        </w:rPr>
        <w:t>15</w:t>
      </w:r>
      <w:r w:rsidRPr="002C27D3">
        <w:rPr>
          <w:rFonts w:eastAsia="Calibri"/>
          <w:i/>
          <w:sz w:val="18"/>
          <w:szCs w:val="18"/>
        </w:rPr>
        <w:fldChar w:fldCharType="end"/>
      </w:r>
      <w:r w:rsidRPr="002C27D3">
        <w:rPr>
          <w:rFonts w:eastAsia="Calibri"/>
          <w:i/>
          <w:sz w:val="18"/>
          <w:szCs w:val="18"/>
        </w:rPr>
        <w:t>. Wskaźnik efektywności ekologiczno – ekonomicznej inwestycji</w:t>
      </w:r>
      <w:bookmarkEnd w:id="168"/>
      <w:bookmarkEnd w:id="169"/>
      <w:r w:rsidRPr="002C27D3">
        <w:rPr>
          <w:rFonts w:eastAsia="Calibri"/>
          <w:i/>
          <w:sz w:val="18"/>
          <w:szCs w:val="18"/>
        </w:rPr>
        <w:t xml:space="preserve">  </w:t>
      </w:r>
    </w:p>
    <w:tbl>
      <w:tblPr>
        <w:tblW w:w="5000" w:type="pct"/>
        <w:tblCellMar>
          <w:left w:w="70" w:type="dxa"/>
          <w:right w:w="70" w:type="dxa"/>
        </w:tblCellMar>
        <w:tblLook w:val="04A0" w:firstRow="1" w:lastRow="0" w:firstColumn="1" w:lastColumn="0" w:noHBand="0" w:noVBand="1"/>
      </w:tblPr>
      <w:tblGrid>
        <w:gridCol w:w="7494"/>
        <w:gridCol w:w="2341"/>
      </w:tblGrid>
      <w:tr w:rsidR="008F1700" w:rsidRPr="002C27D3" w:rsidTr="008F1700">
        <w:trPr>
          <w:trHeight w:val="630"/>
        </w:trPr>
        <w:tc>
          <w:tcPr>
            <w:tcW w:w="3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Rodzaj działania – wymiana na</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Wskaźnik tys. zł/1 kg PM10</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gazowe</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0,18</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podłączenie do sieci ciepłowniczej</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0,08</w:t>
            </w:r>
          </w:p>
        </w:tc>
      </w:tr>
      <w:tr w:rsidR="008F1700" w:rsidRPr="002C27D3" w:rsidTr="008F1700">
        <w:trPr>
          <w:trHeight w:val="33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nowoczesne - węglowe, retortowe lub opalane biomasą</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0,36</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elektryczne</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0,30</w:t>
            </w:r>
          </w:p>
        </w:tc>
      </w:tr>
      <w:tr w:rsidR="008F1700" w:rsidRPr="002C27D3" w:rsidTr="008F1700">
        <w:trPr>
          <w:trHeight w:val="300"/>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 xml:space="preserve">wymiana ogrzewania z termomodernizacją </w:t>
            </w:r>
          </w:p>
        </w:tc>
        <w:tc>
          <w:tcPr>
            <w:tcW w:w="1190"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1,31</w:t>
            </w:r>
          </w:p>
        </w:tc>
      </w:tr>
    </w:tbl>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 w:rsidR="008F1700" w:rsidRPr="002C27D3" w:rsidRDefault="008F1700" w:rsidP="004130A2">
      <w:pPr>
        <w:pStyle w:val="SpisWykresw"/>
        <w:spacing w:line="276" w:lineRule="auto"/>
        <w:rPr>
          <w:rFonts w:eastAsia="Times New Roman" w:cs="Calibri"/>
          <w:iCs w:val="0"/>
          <w:lang w:eastAsia="pl-PL"/>
        </w:rPr>
      </w:pPr>
      <w:bookmarkStart w:id="170" w:name="_Toc410046202"/>
      <w:bookmarkStart w:id="171" w:name="_Toc7082521"/>
      <w:r w:rsidRPr="002C27D3">
        <w:rPr>
          <w:rFonts w:eastAsia="Times New Roman" w:cs="Calibri"/>
          <w:iCs w:val="0"/>
          <w:lang w:eastAsia="pl-PL"/>
        </w:rPr>
        <w:t xml:space="preserve">Wykres </w:t>
      </w:r>
      <w:r w:rsidRPr="002C27D3">
        <w:rPr>
          <w:rFonts w:eastAsia="Times New Roman" w:cs="Calibri"/>
          <w:iCs w:val="0"/>
          <w:lang w:eastAsia="pl-PL"/>
        </w:rPr>
        <w:fldChar w:fldCharType="begin"/>
      </w:r>
      <w:r w:rsidRPr="002C27D3">
        <w:rPr>
          <w:rFonts w:eastAsia="Times New Roman" w:cs="Calibri"/>
          <w:iCs w:val="0"/>
          <w:lang w:eastAsia="pl-PL"/>
        </w:rPr>
        <w:instrText xml:space="preserve"> SEQ Wykres \* ARABIC </w:instrText>
      </w:r>
      <w:r w:rsidRPr="002C27D3">
        <w:rPr>
          <w:rFonts w:eastAsia="Times New Roman" w:cs="Calibri"/>
          <w:iCs w:val="0"/>
          <w:lang w:eastAsia="pl-PL"/>
        </w:rPr>
        <w:fldChar w:fldCharType="separate"/>
      </w:r>
      <w:r w:rsidR="00E83E45">
        <w:rPr>
          <w:rFonts w:eastAsia="Times New Roman" w:cs="Calibri"/>
          <w:iCs w:val="0"/>
          <w:noProof/>
          <w:lang w:eastAsia="pl-PL"/>
        </w:rPr>
        <w:t>2</w:t>
      </w:r>
      <w:r w:rsidRPr="002C27D3">
        <w:rPr>
          <w:rFonts w:eastAsia="Times New Roman" w:cs="Calibri"/>
          <w:iCs w:val="0"/>
          <w:lang w:eastAsia="pl-PL"/>
        </w:rPr>
        <w:fldChar w:fldCharType="end"/>
      </w:r>
      <w:r w:rsidRPr="002C27D3">
        <w:rPr>
          <w:rFonts w:eastAsia="Times New Roman" w:cs="Calibri"/>
          <w:iCs w:val="0"/>
          <w:lang w:eastAsia="pl-PL"/>
        </w:rPr>
        <w:t>. Wskaźnik efektywności ekologiczno – ekonomicznej inwestycji tys.zł/kg</w:t>
      </w:r>
      <w:bookmarkEnd w:id="170"/>
      <w:bookmarkEnd w:id="171"/>
      <w:r w:rsidRPr="002C27D3">
        <w:rPr>
          <w:rFonts w:eastAsia="Times New Roman" w:cs="Calibri"/>
          <w:iCs w:val="0"/>
          <w:lang w:eastAsia="pl-PL"/>
        </w:rPr>
        <w:t xml:space="preserve">  </w:t>
      </w:r>
    </w:p>
    <w:p w:rsidR="008F1700" w:rsidRPr="002C27D3" w:rsidRDefault="00FD219D" w:rsidP="008F1700">
      <w:r w:rsidRPr="002C27D3">
        <w:rPr>
          <w:noProof/>
        </w:rPr>
        <w:drawing>
          <wp:inline distT="0" distB="0" distL="0" distR="0">
            <wp:extent cx="5749925" cy="2838450"/>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 w:rsidR="008F1700" w:rsidRPr="002C27D3" w:rsidRDefault="008F1700" w:rsidP="008F1700">
      <w:r w:rsidRPr="002C27D3">
        <w:t xml:space="preserve">Najlepszy wskaźnik efektywności ekologiczno – ekonomicznej wyznaczono dla działań związanych </w:t>
      </w:r>
      <w:r w:rsidRPr="002C27D3">
        <w:br/>
        <w:t xml:space="preserve">z podłączeniem do sieci ciepłowniczej lub sieci gazowej. Oznacza to, że w zakresie emisji pyłu PM10 ten sposób redukcji jest jednym z najbardziej efektywnych ekologicznie, przy tym koszt inwestycji jest jednym z najniższych.  Najwyższy wskaźnik dotyczy zamiany kotłów węglowych starego typu na nowoczesne ogrzewanie z równoczesną termomodernizacją budynku. </w:t>
      </w:r>
    </w:p>
    <w:p w:rsidR="008F1700" w:rsidRPr="002C27D3" w:rsidRDefault="008F1700" w:rsidP="008F1700">
      <w:pPr>
        <w:rPr>
          <w:rFonts w:cs="Arial"/>
        </w:rPr>
      </w:pPr>
    </w:p>
    <w:p w:rsidR="008F1700" w:rsidRPr="002C27D3" w:rsidRDefault="008F1700" w:rsidP="008F1700">
      <w:pPr>
        <w:rPr>
          <w:rFonts w:cs="Arial"/>
          <w:b/>
        </w:rPr>
      </w:pPr>
      <w:r w:rsidRPr="002C27D3">
        <w:rPr>
          <w:rFonts w:cs="Arial"/>
          <w:b/>
        </w:rPr>
        <w:t>Wskaźniki efektywności inwestycji</w:t>
      </w:r>
    </w:p>
    <w:p w:rsidR="008F1700" w:rsidRPr="002C27D3" w:rsidRDefault="008F1700" w:rsidP="008F1700">
      <w:pPr>
        <w:rPr>
          <w:rFonts w:cs="Arial"/>
        </w:rPr>
      </w:pPr>
    </w:p>
    <w:p w:rsidR="008F1700" w:rsidRPr="002C27D3" w:rsidRDefault="008F1700" w:rsidP="008F1700">
      <w:pPr>
        <w:rPr>
          <w:rFonts w:cs="Arial"/>
        </w:rPr>
      </w:pPr>
      <w:r w:rsidRPr="002C27D3">
        <w:rPr>
          <w:rFonts w:cs="Arial"/>
        </w:rPr>
        <w:t xml:space="preserve">Oprócz wyznaczenia wskaźników efektywności ekologiczno – ekonomicznej odnoszących się do kosztów inwestycji, należy również uwzględnić koszty eksploatacji prowadzenia poszczególnych działań. </w:t>
      </w:r>
    </w:p>
    <w:p w:rsidR="008F1700" w:rsidRPr="002C27D3" w:rsidRDefault="008F1700" w:rsidP="008F1700">
      <w:pPr>
        <w:rPr>
          <w:rFonts w:cs="Arial"/>
          <w:highlight w:val="yellow"/>
        </w:rPr>
      </w:pPr>
    </w:p>
    <w:p w:rsidR="008F1700" w:rsidRPr="002C27D3" w:rsidRDefault="008F1700" w:rsidP="008F1700">
      <w:pPr>
        <w:rPr>
          <w:rFonts w:cs="Arial"/>
        </w:rPr>
      </w:pPr>
      <w:r w:rsidRPr="002C27D3">
        <w:rPr>
          <w:rFonts w:cs="Arial"/>
        </w:rPr>
        <w:t xml:space="preserve">W tym celu posłużono się wskaźnikiem: </w:t>
      </w:r>
    </w:p>
    <w:p w:rsidR="008F1700" w:rsidRPr="002C27D3" w:rsidRDefault="008F1700" w:rsidP="00256D78">
      <w:pPr>
        <w:pStyle w:val="Akapitzlist"/>
        <w:numPr>
          <w:ilvl w:val="0"/>
          <w:numId w:val="8"/>
        </w:numPr>
        <w:spacing w:line="276" w:lineRule="auto"/>
        <w:rPr>
          <w:rFonts w:cs="Arial"/>
        </w:rPr>
      </w:pPr>
      <w:r w:rsidRPr="002C27D3">
        <w:rPr>
          <w:rFonts w:cs="Arial"/>
          <w:b/>
        </w:rPr>
        <w:t xml:space="preserve">DGC – </w:t>
      </w:r>
      <w:r w:rsidRPr="002C27D3">
        <w:rPr>
          <w:rFonts w:cs="Arial"/>
        </w:rPr>
        <w:t xml:space="preserve">dynamiczny koszt jednostkowy. </w:t>
      </w:r>
      <w:r w:rsidRPr="002C27D3">
        <w:rPr>
          <w:rFonts w:cs="Arial"/>
          <w:b/>
        </w:rPr>
        <w:t>Wskaźnik wyznacza koszt uzyskania technicznej możliwości jednostki efektu ekologicznego i im jest mniejszy tym inwestycja jest bardziej opłacalna ekologicznie i ekonomicznie.</w:t>
      </w:r>
      <w:r w:rsidRPr="002C27D3">
        <w:rPr>
          <w:rFonts w:cs="Arial"/>
        </w:rPr>
        <w:t xml:space="preserve"> </w:t>
      </w:r>
    </w:p>
    <w:p w:rsidR="008F1700" w:rsidRPr="002C27D3" w:rsidRDefault="008F1700" w:rsidP="008F1700">
      <w:pPr>
        <w:rPr>
          <w:rFonts w:cs="Arial"/>
        </w:rPr>
      </w:pPr>
    </w:p>
    <w:p w:rsidR="008F1700" w:rsidRPr="002C27D3" w:rsidRDefault="008F1700" w:rsidP="008F1700">
      <w:pPr>
        <w:rPr>
          <w:rFonts w:cs="Arial"/>
        </w:rPr>
      </w:pPr>
      <w:r w:rsidRPr="002C27D3">
        <w:rPr>
          <w:rFonts w:cs="Arial"/>
        </w:rPr>
        <w:lastRenderedPageBreak/>
        <w:t>Do jego wyliczenia wykorzystano koszty uzyskania energii cieplnej z poszczególnych źródeł oraz jedną wspólną wartość stopy dyskonta wynoszącą 4% zgodnie z propozycją wyznaczoną przez Ministerstwo Finansów na potrzeby analiz inwestycji, dofinansowywanych przez Fundusz Termomodernizacyjny.</w:t>
      </w:r>
    </w:p>
    <w:p w:rsidR="008F1700" w:rsidRPr="002C27D3" w:rsidRDefault="008F1700" w:rsidP="008F1700">
      <w:pPr>
        <w:autoSpaceDE w:val="0"/>
        <w:autoSpaceDN w:val="0"/>
        <w:adjustRightInd w:val="0"/>
        <w:rPr>
          <w:rFonts w:cs="Arial"/>
        </w:rPr>
      </w:pPr>
      <w:r w:rsidRPr="002C27D3">
        <w:rPr>
          <w:rFonts w:cs="Arial"/>
        </w:rPr>
        <w:t>Poniżej  przedstawiono koszty uzyskania 1 GJ energii cieplnej z różnych nośników ciepła i roczne koszty ogrzewania przykładowego domu jednorodzinnego o powierzchni 120 m</w:t>
      </w:r>
      <w:r w:rsidRPr="002C27D3">
        <w:rPr>
          <w:rFonts w:cs="Arial"/>
          <w:vertAlign w:val="superscript"/>
        </w:rPr>
        <w:t>2</w:t>
      </w:r>
      <w:r w:rsidRPr="002C27D3">
        <w:rPr>
          <w:rFonts w:cs="Arial"/>
        </w:rPr>
        <w:t xml:space="preserve"> bez termomodernizacji </w:t>
      </w:r>
      <w:r w:rsidRPr="002C27D3">
        <w:rPr>
          <w:rFonts w:cs="Arial"/>
        </w:rPr>
        <w:br/>
        <w:t>i z przeprowadzona termomodernizacją.</w:t>
      </w:r>
    </w:p>
    <w:p w:rsidR="008F1700" w:rsidRPr="002C27D3" w:rsidRDefault="008F1700" w:rsidP="008F1700">
      <w:pPr>
        <w:autoSpaceDE w:val="0"/>
        <w:autoSpaceDN w:val="0"/>
        <w:adjustRightInd w:val="0"/>
        <w:rPr>
          <w:rFonts w:cs="Arial"/>
        </w:rPr>
      </w:pPr>
    </w:p>
    <w:p w:rsidR="008F1700" w:rsidRPr="002C27D3" w:rsidRDefault="008F1700" w:rsidP="008F1700">
      <w:pPr>
        <w:autoSpaceDE w:val="0"/>
        <w:autoSpaceDN w:val="0"/>
        <w:adjustRightInd w:val="0"/>
        <w:rPr>
          <w:i/>
          <w:sz w:val="18"/>
          <w:szCs w:val="18"/>
        </w:rPr>
      </w:pPr>
      <w:bookmarkStart w:id="172" w:name="_Toc410046162"/>
      <w:bookmarkStart w:id="173" w:name="_Toc7082517"/>
      <w:r w:rsidRPr="002C27D3">
        <w:rPr>
          <w:i/>
          <w:sz w:val="18"/>
          <w:szCs w:val="18"/>
        </w:rPr>
        <w:t xml:space="preserve">Tabela </w:t>
      </w:r>
      <w:r w:rsidRPr="002C27D3">
        <w:rPr>
          <w:i/>
          <w:sz w:val="18"/>
          <w:szCs w:val="18"/>
        </w:rPr>
        <w:fldChar w:fldCharType="begin"/>
      </w:r>
      <w:r w:rsidRPr="002C27D3">
        <w:rPr>
          <w:i/>
          <w:sz w:val="18"/>
          <w:szCs w:val="18"/>
        </w:rPr>
        <w:instrText xml:space="preserve"> SEQ Tabela \* ARABIC </w:instrText>
      </w:r>
      <w:r w:rsidRPr="002C27D3">
        <w:rPr>
          <w:i/>
          <w:sz w:val="18"/>
          <w:szCs w:val="18"/>
        </w:rPr>
        <w:fldChar w:fldCharType="separate"/>
      </w:r>
      <w:r w:rsidR="00E83E45">
        <w:rPr>
          <w:i/>
          <w:noProof/>
          <w:sz w:val="18"/>
          <w:szCs w:val="18"/>
        </w:rPr>
        <w:t>16</w:t>
      </w:r>
      <w:r w:rsidRPr="002C27D3">
        <w:rPr>
          <w:i/>
          <w:sz w:val="18"/>
          <w:szCs w:val="18"/>
        </w:rPr>
        <w:fldChar w:fldCharType="end"/>
      </w:r>
      <w:r w:rsidRPr="002C27D3">
        <w:rPr>
          <w:i/>
          <w:sz w:val="18"/>
          <w:szCs w:val="18"/>
        </w:rPr>
        <w:t>. Koszty uzyskania 1 GJ energii cieplnej z różnych nośników ciepła i roczne koszty ogrzewania</w:t>
      </w:r>
      <w:bookmarkEnd w:id="172"/>
      <w:r w:rsidRPr="002C27D3">
        <w:rPr>
          <w:i/>
          <w:sz w:val="18"/>
          <w:szCs w:val="18"/>
        </w:rPr>
        <w:t xml:space="preserve"> bez termomodernizacji</w:t>
      </w:r>
      <w:bookmarkEnd w:id="173"/>
    </w:p>
    <w:tbl>
      <w:tblPr>
        <w:tblW w:w="5000" w:type="pct"/>
        <w:tblCellMar>
          <w:left w:w="70" w:type="dxa"/>
          <w:right w:w="70" w:type="dxa"/>
        </w:tblCellMar>
        <w:tblLook w:val="04A0" w:firstRow="1" w:lastRow="0" w:firstColumn="1" w:lastColumn="0" w:noHBand="0" w:noVBand="1"/>
      </w:tblPr>
      <w:tblGrid>
        <w:gridCol w:w="6255"/>
        <w:gridCol w:w="1953"/>
        <w:gridCol w:w="1627"/>
      </w:tblGrid>
      <w:tr w:rsidR="008F1700" w:rsidRPr="002C27D3" w:rsidTr="008F1700">
        <w:trPr>
          <w:trHeight w:val="300"/>
        </w:trPr>
        <w:tc>
          <w:tcPr>
            <w:tcW w:w="3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 xml:space="preserve">Rodzaj ogrzewania </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zł/GJ</w:t>
            </w:r>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rsidR="008F1700" w:rsidRPr="002C27D3" w:rsidRDefault="008F1700" w:rsidP="008F1700">
            <w:pPr>
              <w:spacing w:line="240" w:lineRule="auto"/>
              <w:jc w:val="center"/>
              <w:rPr>
                <w:b/>
                <w:bCs/>
              </w:rPr>
            </w:pPr>
            <w:r w:rsidRPr="002C27D3">
              <w:rPr>
                <w:b/>
                <w:bCs/>
              </w:rPr>
              <w:t>zł rocznie</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gazowe</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61,67</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3 700,00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podłączenie do sieci ciepłowniczej</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63,33</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3 800,00</w:t>
            </w:r>
          </w:p>
        </w:tc>
      </w:tr>
      <w:tr w:rsidR="008F1700" w:rsidRPr="002C27D3" w:rsidTr="008F1700">
        <w:trPr>
          <w:trHeight w:val="315"/>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nowoczesne - węglowe, retortowe lub opalane biomasą</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39,04</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2 600,00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elektryczne</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135,00</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8 100,00</w:t>
            </w:r>
          </w:p>
        </w:tc>
      </w:tr>
    </w:tbl>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Pr>
        <w:spacing w:line="240" w:lineRule="auto"/>
        <w:rPr>
          <w:rFonts w:eastAsia="Calibri"/>
          <w:i/>
          <w:iCs/>
          <w:sz w:val="18"/>
          <w:szCs w:val="18"/>
        </w:rPr>
      </w:pPr>
      <w:bookmarkStart w:id="174" w:name="_Toc410046203"/>
    </w:p>
    <w:p w:rsidR="008F1700" w:rsidRPr="002C27D3" w:rsidRDefault="008F1700" w:rsidP="008F1700">
      <w:pPr>
        <w:autoSpaceDE w:val="0"/>
        <w:autoSpaceDN w:val="0"/>
        <w:adjustRightInd w:val="0"/>
        <w:rPr>
          <w:i/>
          <w:sz w:val="18"/>
          <w:szCs w:val="18"/>
        </w:rPr>
      </w:pPr>
      <w:bookmarkStart w:id="175" w:name="_Toc7082518"/>
      <w:r w:rsidRPr="002C27D3">
        <w:rPr>
          <w:i/>
          <w:sz w:val="18"/>
          <w:szCs w:val="18"/>
        </w:rPr>
        <w:t xml:space="preserve">Tabela </w:t>
      </w:r>
      <w:r w:rsidRPr="002C27D3">
        <w:rPr>
          <w:i/>
          <w:sz w:val="18"/>
          <w:szCs w:val="18"/>
        </w:rPr>
        <w:fldChar w:fldCharType="begin"/>
      </w:r>
      <w:r w:rsidRPr="002C27D3">
        <w:rPr>
          <w:i/>
          <w:sz w:val="18"/>
          <w:szCs w:val="18"/>
        </w:rPr>
        <w:instrText xml:space="preserve"> SEQ Tabela \* ARABIC </w:instrText>
      </w:r>
      <w:r w:rsidRPr="002C27D3">
        <w:rPr>
          <w:i/>
          <w:sz w:val="18"/>
          <w:szCs w:val="18"/>
        </w:rPr>
        <w:fldChar w:fldCharType="separate"/>
      </w:r>
      <w:r w:rsidR="00E83E45">
        <w:rPr>
          <w:i/>
          <w:noProof/>
          <w:sz w:val="18"/>
          <w:szCs w:val="18"/>
        </w:rPr>
        <w:t>17</w:t>
      </w:r>
      <w:r w:rsidRPr="002C27D3">
        <w:rPr>
          <w:i/>
          <w:sz w:val="18"/>
          <w:szCs w:val="18"/>
        </w:rPr>
        <w:fldChar w:fldCharType="end"/>
      </w:r>
      <w:r w:rsidRPr="002C27D3">
        <w:rPr>
          <w:i/>
          <w:sz w:val="18"/>
          <w:szCs w:val="18"/>
        </w:rPr>
        <w:t>. Koszty uzyskania 1 GJ energii cieplnej z różnych nośników ciepła i roczne koszty ogrzewania z termomodernizacją</w:t>
      </w:r>
      <w:bookmarkEnd w:id="175"/>
    </w:p>
    <w:tbl>
      <w:tblPr>
        <w:tblW w:w="5000" w:type="pct"/>
        <w:tblCellMar>
          <w:left w:w="70" w:type="dxa"/>
          <w:right w:w="70" w:type="dxa"/>
        </w:tblCellMar>
        <w:tblLook w:val="04A0" w:firstRow="1" w:lastRow="0" w:firstColumn="1" w:lastColumn="0" w:noHBand="0" w:noVBand="1"/>
      </w:tblPr>
      <w:tblGrid>
        <w:gridCol w:w="6255"/>
        <w:gridCol w:w="1953"/>
        <w:gridCol w:w="1627"/>
      </w:tblGrid>
      <w:tr w:rsidR="008F1700" w:rsidRPr="002C27D3" w:rsidTr="008F1700">
        <w:trPr>
          <w:trHeight w:val="300"/>
        </w:trPr>
        <w:tc>
          <w:tcPr>
            <w:tcW w:w="3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 xml:space="preserve">Rodzaj ogrzewania </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zł/GJ</w:t>
            </w:r>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rsidR="008F1700" w:rsidRPr="002C27D3" w:rsidRDefault="008F1700" w:rsidP="008F1700">
            <w:pPr>
              <w:spacing w:line="240" w:lineRule="auto"/>
              <w:jc w:val="center"/>
              <w:rPr>
                <w:b/>
                <w:bCs/>
              </w:rPr>
            </w:pPr>
            <w:r w:rsidRPr="002C27D3">
              <w:rPr>
                <w:b/>
                <w:bCs/>
              </w:rPr>
              <w:t>zł rocznie</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gazowe</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62,22</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2 240,00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podłączenie do sieci ciepłowniczej</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60,00</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2 160,00</w:t>
            </w:r>
          </w:p>
        </w:tc>
      </w:tr>
      <w:tr w:rsidR="008F1700" w:rsidRPr="002C27D3" w:rsidTr="008F1700">
        <w:trPr>
          <w:trHeight w:val="33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nowoczesne - węglowe, retortowe lub opalane biomasą</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45,56</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1 640,00</w:t>
            </w:r>
          </w:p>
        </w:tc>
      </w:tr>
      <w:tr w:rsidR="008F1700" w:rsidRPr="002C27D3" w:rsidTr="008F1700">
        <w:trPr>
          <w:trHeight w:val="300"/>
        </w:trPr>
        <w:tc>
          <w:tcPr>
            <w:tcW w:w="3180"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elektryczne</w:t>
            </w:r>
          </w:p>
        </w:tc>
        <w:tc>
          <w:tcPr>
            <w:tcW w:w="993"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100,00</w:t>
            </w:r>
          </w:p>
        </w:tc>
        <w:tc>
          <w:tcPr>
            <w:tcW w:w="827" w:type="pct"/>
            <w:tcBorders>
              <w:top w:val="nil"/>
              <w:left w:val="nil"/>
              <w:bottom w:val="single" w:sz="4" w:space="0" w:color="auto"/>
              <w:right w:val="single" w:sz="4" w:space="0" w:color="auto"/>
            </w:tcBorders>
            <w:shd w:val="clear" w:color="auto" w:fill="auto"/>
            <w:noWrap/>
            <w:vAlign w:val="bottom"/>
            <w:hideMark/>
          </w:tcPr>
          <w:p w:rsidR="008F1700" w:rsidRPr="002C27D3" w:rsidRDefault="008F1700" w:rsidP="008F1700">
            <w:pPr>
              <w:spacing w:line="240" w:lineRule="auto"/>
              <w:jc w:val="center"/>
            </w:pPr>
            <w:r w:rsidRPr="002C27D3">
              <w:t>3 600,00</w:t>
            </w:r>
          </w:p>
        </w:tc>
      </w:tr>
    </w:tbl>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Pr>
        <w:tabs>
          <w:tab w:val="left" w:pos="1260"/>
        </w:tabs>
        <w:rPr>
          <w:rFonts w:eastAsia="Calibri"/>
          <w:sz w:val="18"/>
          <w:szCs w:val="18"/>
        </w:rPr>
      </w:pPr>
      <w:r w:rsidRPr="002C27D3">
        <w:rPr>
          <w:rFonts w:eastAsia="Calibri"/>
          <w:sz w:val="18"/>
          <w:szCs w:val="18"/>
        </w:rPr>
        <w:tab/>
      </w:r>
    </w:p>
    <w:p w:rsidR="008F1700" w:rsidRPr="002C27D3" w:rsidRDefault="008F1700" w:rsidP="00525B3B">
      <w:pPr>
        <w:pStyle w:val="SpisWykresw"/>
        <w:spacing w:line="276" w:lineRule="auto"/>
        <w:rPr>
          <w:rFonts w:eastAsia="Times New Roman" w:cs="Calibri"/>
          <w:iCs w:val="0"/>
          <w:lang w:eastAsia="pl-PL"/>
        </w:rPr>
      </w:pPr>
      <w:bookmarkStart w:id="176" w:name="_Toc7082522"/>
      <w:r w:rsidRPr="002C27D3">
        <w:rPr>
          <w:rFonts w:eastAsia="Times New Roman" w:cs="Calibri"/>
          <w:iCs w:val="0"/>
          <w:lang w:eastAsia="pl-PL"/>
        </w:rPr>
        <w:t xml:space="preserve">Wykres </w:t>
      </w:r>
      <w:r w:rsidRPr="002C27D3">
        <w:rPr>
          <w:rFonts w:eastAsia="Times New Roman" w:cs="Calibri"/>
          <w:iCs w:val="0"/>
          <w:lang w:eastAsia="pl-PL"/>
        </w:rPr>
        <w:fldChar w:fldCharType="begin"/>
      </w:r>
      <w:r w:rsidRPr="002C27D3">
        <w:rPr>
          <w:rFonts w:eastAsia="Times New Roman" w:cs="Calibri"/>
          <w:iCs w:val="0"/>
          <w:lang w:eastAsia="pl-PL"/>
        </w:rPr>
        <w:instrText xml:space="preserve"> SEQ Wykres \* ARABIC </w:instrText>
      </w:r>
      <w:r w:rsidRPr="002C27D3">
        <w:rPr>
          <w:rFonts w:eastAsia="Times New Roman" w:cs="Calibri"/>
          <w:iCs w:val="0"/>
          <w:lang w:eastAsia="pl-PL"/>
        </w:rPr>
        <w:fldChar w:fldCharType="separate"/>
      </w:r>
      <w:r w:rsidR="00E83E45">
        <w:rPr>
          <w:rFonts w:eastAsia="Times New Roman" w:cs="Calibri"/>
          <w:iCs w:val="0"/>
          <w:noProof/>
          <w:lang w:eastAsia="pl-PL"/>
        </w:rPr>
        <w:t>3</w:t>
      </w:r>
      <w:r w:rsidRPr="002C27D3">
        <w:rPr>
          <w:rFonts w:eastAsia="Times New Roman" w:cs="Calibri"/>
          <w:iCs w:val="0"/>
          <w:lang w:eastAsia="pl-PL"/>
        </w:rPr>
        <w:fldChar w:fldCharType="end"/>
      </w:r>
      <w:r w:rsidRPr="002C27D3">
        <w:rPr>
          <w:rFonts w:eastAsia="Times New Roman" w:cs="Calibri"/>
          <w:iCs w:val="0"/>
          <w:lang w:eastAsia="pl-PL"/>
        </w:rPr>
        <w:t>. Roczne koszty ogrzewania przykładowego domu jednorodzinnego o powierzchni 120 m2</w:t>
      </w:r>
      <w:bookmarkEnd w:id="174"/>
      <w:r w:rsidRPr="002C27D3">
        <w:rPr>
          <w:rFonts w:eastAsia="Times New Roman" w:cs="Calibri"/>
          <w:iCs w:val="0"/>
          <w:lang w:eastAsia="pl-PL"/>
        </w:rPr>
        <w:t xml:space="preserve"> bez termomodernizacji </w:t>
      </w:r>
      <w:r w:rsidRPr="002C27D3">
        <w:rPr>
          <w:rFonts w:eastAsia="Times New Roman" w:cs="Calibri"/>
          <w:iCs w:val="0"/>
          <w:lang w:eastAsia="pl-PL"/>
        </w:rPr>
        <w:br/>
        <w:t>i z termomodernizacją</w:t>
      </w:r>
      <w:bookmarkEnd w:id="176"/>
    </w:p>
    <w:p w:rsidR="008F1700" w:rsidRPr="002C27D3" w:rsidRDefault="00FD219D" w:rsidP="008F1700">
      <w:pPr>
        <w:spacing w:line="240" w:lineRule="auto"/>
        <w:rPr>
          <w:rFonts w:eastAsia="Calibri" w:cs="Arial"/>
          <w:vertAlign w:val="superscript"/>
        </w:rPr>
      </w:pPr>
      <w:r w:rsidRPr="002C27D3">
        <w:rPr>
          <w:noProof/>
        </w:rPr>
        <w:drawing>
          <wp:inline distT="0" distB="0" distL="0" distR="0">
            <wp:extent cx="5760085" cy="3011805"/>
            <wp:effectExtent l="0" t="0" r="12065" b="17145"/>
            <wp:docPr id="7"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 w:rsidR="008F1700" w:rsidRPr="002C27D3" w:rsidRDefault="008F1700" w:rsidP="008F1700">
      <w:r w:rsidRPr="002C27D3">
        <w:t xml:space="preserve">Zdecydowanie największe koszty eksploatacyjne ponoszone są w przypadku wykorzystania ogrzewania elektrycznego. Związane jest to ze znacznymi cenami energii elektrycznej na rynku </w:t>
      </w:r>
      <w:r w:rsidRPr="002C27D3">
        <w:br/>
        <w:t xml:space="preserve">i specyfiką zużycia do ogrzewania obiektów. Najniższe koszty eksploatacji dotyczą nowoczesnych kotłów </w:t>
      </w:r>
      <w:r w:rsidRPr="002C27D3">
        <w:lastRenderedPageBreak/>
        <w:t>węglowych retortowych lub opalanych biomasą. Jednak takie kotły nie są całkowicie bezobsługowe i należy wziąć pod uwagę czas poświęcony obsłudze kotła.</w:t>
      </w:r>
    </w:p>
    <w:p w:rsidR="008F1700" w:rsidRPr="002C27D3" w:rsidRDefault="008F1700" w:rsidP="008F1700">
      <w:pPr>
        <w:rPr>
          <w:rFonts w:cs="Arial"/>
          <w:b/>
          <w:i/>
        </w:rPr>
      </w:pPr>
    </w:p>
    <w:p w:rsidR="008F1700" w:rsidRPr="002C27D3" w:rsidRDefault="008F1700" w:rsidP="008F1700">
      <w:pPr>
        <w:rPr>
          <w:b/>
          <w:i/>
        </w:rPr>
      </w:pPr>
      <w:r w:rsidRPr="002C27D3">
        <w:rPr>
          <w:rFonts w:cs="Arial"/>
          <w:b/>
          <w:i/>
        </w:rPr>
        <w:t>DGC – dynamiczny koszt jednostkowy</w:t>
      </w:r>
    </w:p>
    <w:p w:rsidR="008F1700" w:rsidRPr="002C27D3" w:rsidRDefault="008F1700" w:rsidP="008F1700"/>
    <w:p w:rsidR="008F1700" w:rsidRPr="002C27D3" w:rsidRDefault="008F1700" w:rsidP="008F1700">
      <w:r w:rsidRPr="002C27D3">
        <w:t>Poniżej zamieszczono wartości wskaźnika DGC wyliczonego na podstawie rocznych kosztów energii cieplnej, kosztów konserwacji urządzeń grzewczych oraz kosztu inwestycji.</w:t>
      </w:r>
    </w:p>
    <w:p w:rsidR="008F1700" w:rsidRPr="002C27D3" w:rsidRDefault="008F1700" w:rsidP="008F1700"/>
    <w:p w:rsidR="008F1700" w:rsidRPr="002C27D3" w:rsidRDefault="008F1700" w:rsidP="008F1700">
      <w:pPr>
        <w:rPr>
          <w:i/>
          <w:sz w:val="18"/>
          <w:szCs w:val="18"/>
        </w:rPr>
      </w:pPr>
      <w:bookmarkStart w:id="177" w:name="_Toc410046163"/>
      <w:bookmarkStart w:id="178" w:name="_Toc7082519"/>
      <w:r w:rsidRPr="002C27D3">
        <w:rPr>
          <w:i/>
          <w:sz w:val="18"/>
          <w:szCs w:val="18"/>
        </w:rPr>
        <w:t xml:space="preserve">Tabela </w:t>
      </w:r>
      <w:r w:rsidRPr="002C27D3">
        <w:rPr>
          <w:i/>
          <w:sz w:val="18"/>
          <w:szCs w:val="18"/>
        </w:rPr>
        <w:fldChar w:fldCharType="begin"/>
      </w:r>
      <w:r w:rsidRPr="002C27D3">
        <w:rPr>
          <w:i/>
          <w:sz w:val="18"/>
          <w:szCs w:val="18"/>
        </w:rPr>
        <w:instrText xml:space="preserve"> SEQ Tabela \* ARABIC </w:instrText>
      </w:r>
      <w:r w:rsidRPr="002C27D3">
        <w:rPr>
          <w:i/>
          <w:sz w:val="18"/>
          <w:szCs w:val="18"/>
        </w:rPr>
        <w:fldChar w:fldCharType="separate"/>
      </w:r>
      <w:r w:rsidR="00E83E45">
        <w:rPr>
          <w:i/>
          <w:noProof/>
          <w:sz w:val="18"/>
          <w:szCs w:val="18"/>
        </w:rPr>
        <w:t>18</w:t>
      </w:r>
      <w:r w:rsidRPr="002C27D3">
        <w:rPr>
          <w:i/>
          <w:sz w:val="18"/>
          <w:szCs w:val="18"/>
        </w:rPr>
        <w:fldChar w:fldCharType="end"/>
      </w:r>
      <w:r w:rsidRPr="002C27D3">
        <w:rPr>
          <w:i/>
          <w:sz w:val="18"/>
          <w:szCs w:val="18"/>
        </w:rPr>
        <w:t>. Wskaźnik ekonomiczny dynamicznego kosztu jednostkowego DGC dla inwestycji i eksploatacji</w:t>
      </w:r>
      <w:bookmarkEnd w:id="177"/>
      <w:bookmarkEnd w:id="178"/>
      <w:r w:rsidRPr="002C27D3">
        <w:rPr>
          <w:i/>
          <w:sz w:val="18"/>
          <w:szCs w:val="18"/>
        </w:rPr>
        <w:t xml:space="preserve"> </w:t>
      </w:r>
    </w:p>
    <w:tbl>
      <w:tblPr>
        <w:tblW w:w="5000" w:type="pct"/>
        <w:tblCellMar>
          <w:left w:w="70" w:type="dxa"/>
          <w:right w:w="70" w:type="dxa"/>
        </w:tblCellMar>
        <w:tblLook w:val="04A0" w:firstRow="1" w:lastRow="0" w:firstColumn="1" w:lastColumn="0" w:noHBand="0" w:noVBand="1"/>
      </w:tblPr>
      <w:tblGrid>
        <w:gridCol w:w="8185"/>
        <w:gridCol w:w="1650"/>
      </w:tblGrid>
      <w:tr w:rsidR="008F1700" w:rsidRPr="002C27D3" w:rsidTr="008F1700">
        <w:trPr>
          <w:trHeight w:val="300"/>
        </w:trPr>
        <w:tc>
          <w:tcPr>
            <w:tcW w:w="41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Rodzaj działania – wymiana na</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rPr>
                <w:b/>
                <w:bCs/>
              </w:rPr>
            </w:pPr>
            <w:r w:rsidRPr="002C27D3">
              <w:rPr>
                <w:b/>
                <w:bCs/>
              </w:rPr>
              <w:t>DGC zł/kg</w:t>
            </w:r>
          </w:p>
        </w:tc>
      </w:tr>
      <w:tr w:rsidR="008F1700" w:rsidRPr="002C27D3" w:rsidTr="008F1700">
        <w:trPr>
          <w:trHeight w:val="300"/>
        </w:trPr>
        <w:tc>
          <w:tcPr>
            <w:tcW w:w="4161"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gazowe</w:t>
            </w:r>
          </w:p>
        </w:tc>
        <w:tc>
          <w:tcPr>
            <w:tcW w:w="839"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123,33</w:t>
            </w:r>
          </w:p>
        </w:tc>
      </w:tr>
      <w:tr w:rsidR="008F1700" w:rsidRPr="002C27D3" w:rsidTr="008F1700">
        <w:trPr>
          <w:trHeight w:val="300"/>
        </w:trPr>
        <w:tc>
          <w:tcPr>
            <w:tcW w:w="4161"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podłączenie do sieci ciepłowniczej</w:t>
            </w:r>
          </w:p>
        </w:tc>
        <w:tc>
          <w:tcPr>
            <w:tcW w:w="839"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115,83</w:t>
            </w:r>
          </w:p>
        </w:tc>
      </w:tr>
      <w:tr w:rsidR="008F1700" w:rsidRPr="002C27D3" w:rsidTr="008F1700">
        <w:trPr>
          <w:trHeight w:val="375"/>
        </w:trPr>
        <w:tc>
          <w:tcPr>
            <w:tcW w:w="4161"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nowoczesne - węglowe, retortowe lub opalane biomasą</w:t>
            </w:r>
          </w:p>
        </w:tc>
        <w:tc>
          <w:tcPr>
            <w:tcW w:w="839" w:type="pct"/>
            <w:tcBorders>
              <w:top w:val="nil"/>
              <w:left w:val="nil"/>
              <w:bottom w:val="single" w:sz="4" w:space="0" w:color="auto"/>
              <w:right w:val="single" w:sz="4" w:space="0" w:color="auto"/>
            </w:tcBorders>
            <w:shd w:val="clear" w:color="auto" w:fill="auto"/>
            <w:noWrap/>
            <w:vAlign w:val="center"/>
            <w:hideMark/>
          </w:tcPr>
          <w:p w:rsidR="008F1700" w:rsidRPr="002C27D3" w:rsidRDefault="008F1700" w:rsidP="008F1700">
            <w:pPr>
              <w:spacing w:line="240" w:lineRule="auto"/>
              <w:jc w:val="center"/>
            </w:pPr>
            <w:r w:rsidRPr="002C27D3">
              <w:t>121,41</w:t>
            </w:r>
          </w:p>
        </w:tc>
      </w:tr>
      <w:tr w:rsidR="008F1700" w:rsidRPr="002C27D3" w:rsidTr="008F1700">
        <w:trPr>
          <w:trHeight w:val="300"/>
        </w:trPr>
        <w:tc>
          <w:tcPr>
            <w:tcW w:w="4161"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elektryczne</w:t>
            </w:r>
          </w:p>
        </w:tc>
        <w:tc>
          <w:tcPr>
            <w:tcW w:w="839"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261,99</w:t>
            </w:r>
          </w:p>
        </w:tc>
      </w:tr>
      <w:tr w:rsidR="008F1700" w:rsidRPr="002C27D3" w:rsidTr="008F1700">
        <w:trPr>
          <w:trHeight w:val="300"/>
        </w:trPr>
        <w:tc>
          <w:tcPr>
            <w:tcW w:w="4161" w:type="pct"/>
            <w:tcBorders>
              <w:top w:val="nil"/>
              <w:left w:val="single" w:sz="4" w:space="0" w:color="auto"/>
              <w:bottom w:val="single" w:sz="4" w:space="0" w:color="auto"/>
              <w:right w:val="single" w:sz="4" w:space="0" w:color="auto"/>
            </w:tcBorders>
            <w:shd w:val="clear" w:color="auto" w:fill="auto"/>
            <w:vAlign w:val="center"/>
            <w:hideMark/>
          </w:tcPr>
          <w:p w:rsidR="008F1700" w:rsidRPr="002C27D3" w:rsidRDefault="008F1700" w:rsidP="008F1700">
            <w:pPr>
              <w:spacing w:line="240" w:lineRule="auto"/>
            </w:pPr>
            <w:r w:rsidRPr="002C27D3">
              <w:t xml:space="preserve">wymiana ogrzewania z termomodernizacją </w:t>
            </w:r>
          </w:p>
        </w:tc>
        <w:tc>
          <w:tcPr>
            <w:tcW w:w="839" w:type="pct"/>
            <w:tcBorders>
              <w:top w:val="nil"/>
              <w:left w:val="nil"/>
              <w:bottom w:val="single" w:sz="4" w:space="0" w:color="auto"/>
              <w:right w:val="single" w:sz="4" w:space="0" w:color="auto"/>
            </w:tcBorders>
            <w:shd w:val="clear" w:color="auto" w:fill="auto"/>
            <w:vAlign w:val="center"/>
            <w:hideMark/>
          </w:tcPr>
          <w:p w:rsidR="008F1700" w:rsidRPr="002C27D3" w:rsidRDefault="008F1700" w:rsidP="008F1700">
            <w:pPr>
              <w:spacing w:line="240" w:lineRule="auto"/>
              <w:jc w:val="center"/>
            </w:pPr>
            <w:r w:rsidRPr="002C27D3">
              <w:t>229,53</w:t>
            </w:r>
          </w:p>
        </w:tc>
      </w:tr>
    </w:tbl>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 w:rsidR="008F1700" w:rsidRPr="002C27D3" w:rsidRDefault="008F1700" w:rsidP="008F1700">
      <w:pPr>
        <w:autoSpaceDE w:val="0"/>
        <w:autoSpaceDN w:val="0"/>
        <w:adjustRightInd w:val="0"/>
        <w:rPr>
          <w:rFonts w:cs="Arial"/>
        </w:rPr>
      </w:pPr>
      <w:r w:rsidRPr="002C27D3">
        <w:rPr>
          <w:rFonts w:cs="Arial"/>
        </w:rPr>
        <w:t xml:space="preserve">Analizując wyniki wyliczonych wartości wskaźnika DGC dla każdej z inwestycji można zauważyć, </w:t>
      </w:r>
      <w:r w:rsidRPr="002C27D3">
        <w:rPr>
          <w:rFonts w:cs="Arial"/>
        </w:rPr>
        <w:br/>
        <w:t xml:space="preserve">iż najwyższe koszty na 1 kg pyłu PM10 zredukowanego w ramach działania w okresie do 2028 r. ponoszone są w przypadku ogrzewania elektrycznego. </w:t>
      </w:r>
    </w:p>
    <w:p w:rsidR="008F1700" w:rsidRPr="002C27D3" w:rsidRDefault="008F1700" w:rsidP="008F1700">
      <w:pPr>
        <w:autoSpaceDE w:val="0"/>
        <w:autoSpaceDN w:val="0"/>
        <w:adjustRightInd w:val="0"/>
        <w:rPr>
          <w:rFonts w:eastAsia="Calibri"/>
          <w:i/>
          <w:iCs/>
          <w:sz w:val="18"/>
          <w:szCs w:val="18"/>
        </w:rPr>
      </w:pPr>
    </w:p>
    <w:p w:rsidR="008F1700" w:rsidRPr="002C27D3" w:rsidRDefault="008F1700" w:rsidP="00525B3B">
      <w:pPr>
        <w:pStyle w:val="SpisWykresw"/>
        <w:spacing w:line="276" w:lineRule="auto"/>
        <w:rPr>
          <w:rFonts w:eastAsia="Times New Roman" w:cs="Calibri"/>
          <w:iCs w:val="0"/>
          <w:lang w:eastAsia="pl-PL"/>
        </w:rPr>
      </w:pPr>
      <w:bookmarkStart w:id="179" w:name="_Toc410046204"/>
      <w:bookmarkStart w:id="180" w:name="_Toc7082523"/>
      <w:r w:rsidRPr="002C27D3">
        <w:rPr>
          <w:rFonts w:eastAsia="Times New Roman" w:cs="Calibri"/>
          <w:iCs w:val="0"/>
          <w:lang w:eastAsia="pl-PL"/>
        </w:rPr>
        <w:t xml:space="preserve">Wykres </w:t>
      </w:r>
      <w:r w:rsidRPr="002C27D3">
        <w:rPr>
          <w:rFonts w:eastAsia="Times New Roman" w:cs="Calibri"/>
          <w:iCs w:val="0"/>
          <w:lang w:eastAsia="pl-PL"/>
        </w:rPr>
        <w:fldChar w:fldCharType="begin"/>
      </w:r>
      <w:r w:rsidRPr="002C27D3">
        <w:rPr>
          <w:rFonts w:eastAsia="Times New Roman" w:cs="Calibri"/>
          <w:iCs w:val="0"/>
          <w:lang w:eastAsia="pl-PL"/>
        </w:rPr>
        <w:instrText xml:space="preserve"> SEQ Wykres \* ARABIC </w:instrText>
      </w:r>
      <w:r w:rsidRPr="002C27D3">
        <w:rPr>
          <w:rFonts w:eastAsia="Times New Roman" w:cs="Calibri"/>
          <w:iCs w:val="0"/>
          <w:lang w:eastAsia="pl-PL"/>
        </w:rPr>
        <w:fldChar w:fldCharType="separate"/>
      </w:r>
      <w:r w:rsidR="00E83E45">
        <w:rPr>
          <w:rFonts w:eastAsia="Times New Roman" w:cs="Calibri"/>
          <w:iCs w:val="0"/>
          <w:noProof/>
          <w:lang w:eastAsia="pl-PL"/>
        </w:rPr>
        <w:t>4</w:t>
      </w:r>
      <w:r w:rsidRPr="002C27D3">
        <w:rPr>
          <w:rFonts w:eastAsia="Times New Roman" w:cs="Calibri"/>
          <w:iCs w:val="0"/>
          <w:lang w:eastAsia="pl-PL"/>
        </w:rPr>
        <w:fldChar w:fldCharType="end"/>
      </w:r>
      <w:r w:rsidRPr="002C27D3">
        <w:rPr>
          <w:rFonts w:eastAsia="Times New Roman" w:cs="Calibri"/>
          <w:iCs w:val="0"/>
          <w:lang w:eastAsia="pl-PL"/>
        </w:rPr>
        <w:t>. Wskaźnik ekonomiczny dynamicznego kosztu jednostkowego DGC dla inwestycji i eksploatacji</w:t>
      </w:r>
      <w:bookmarkEnd w:id="179"/>
      <w:bookmarkEnd w:id="180"/>
      <w:r w:rsidRPr="002C27D3">
        <w:rPr>
          <w:rFonts w:eastAsia="Times New Roman" w:cs="Calibri"/>
          <w:iCs w:val="0"/>
          <w:lang w:eastAsia="pl-PL"/>
        </w:rPr>
        <w:t xml:space="preserve"> </w:t>
      </w:r>
    </w:p>
    <w:p w:rsidR="008F1700" w:rsidRPr="002C27D3" w:rsidRDefault="00FD219D" w:rsidP="008F1700">
      <w:pPr>
        <w:autoSpaceDE w:val="0"/>
        <w:autoSpaceDN w:val="0"/>
        <w:adjustRightInd w:val="0"/>
        <w:rPr>
          <w:rFonts w:cs="Arial"/>
        </w:rPr>
      </w:pPr>
      <w:r w:rsidRPr="002C27D3">
        <w:rPr>
          <w:noProof/>
        </w:rPr>
        <w:drawing>
          <wp:inline distT="0" distB="0" distL="0" distR="0">
            <wp:extent cx="6117590" cy="3364865"/>
            <wp:effectExtent l="0" t="0" r="16510" b="6985"/>
            <wp:docPr id="8"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1700" w:rsidRPr="002C27D3" w:rsidRDefault="008F1700" w:rsidP="008F1700">
      <w:pPr>
        <w:rPr>
          <w:i/>
          <w:sz w:val="18"/>
          <w:szCs w:val="18"/>
        </w:rPr>
      </w:pPr>
      <w:r w:rsidRPr="002C27D3">
        <w:rPr>
          <w:i/>
          <w:sz w:val="18"/>
          <w:szCs w:val="18"/>
        </w:rPr>
        <w:t>Źródło: Obliczenia własne</w:t>
      </w:r>
    </w:p>
    <w:p w:rsidR="008F1700" w:rsidRPr="002C27D3" w:rsidRDefault="008F1700" w:rsidP="008F1700">
      <w:pPr>
        <w:autoSpaceDE w:val="0"/>
        <w:autoSpaceDN w:val="0"/>
        <w:adjustRightInd w:val="0"/>
        <w:rPr>
          <w:rFonts w:cs="Arial"/>
        </w:rPr>
      </w:pPr>
    </w:p>
    <w:p w:rsidR="0072448D" w:rsidRPr="002C27D3" w:rsidRDefault="008F1700" w:rsidP="00586E1D">
      <w:pPr>
        <w:autoSpaceDE w:val="0"/>
        <w:autoSpaceDN w:val="0"/>
        <w:adjustRightInd w:val="0"/>
        <w:rPr>
          <w:rFonts w:cs="Arial"/>
        </w:rPr>
      </w:pPr>
      <w:r w:rsidRPr="002C27D3">
        <w:rPr>
          <w:rFonts w:cs="Arial"/>
        </w:rPr>
        <w:t xml:space="preserve">Najlepsze wskaźniki uzyskano dla inwestycji w wymianę ogrzewania węglowego na gazowe, nowoczesne węglowe ( biomasowe ) lub podłączenie do sieci ciepłowniczej. Wskaźnik ten nadaje priorytet właśnie tym działaniom. Niski wskaźnik poza zmianą ogrzewania na paliwa ekologiczne wyznaczono dla </w:t>
      </w:r>
      <w:r w:rsidRPr="002C27D3">
        <w:rPr>
          <w:rFonts w:cs="Arial"/>
          <w:b/>
        </w:rPr>
        <w:t>termomodernizacji</w:t>
      </w:r>
      <w:r w:rsidRPr="002C27D3">
        <w:rPr>
          <w:rFonts w:cs="Arial"/>
        </w:rPr>
        <w:t xml:space="preserve">. Wynika to z wysokiego kosztu inwestycji. Jednakże efekt ekologiczny jest najwyższy </w:t>
      </w:r>
      <w:r w:rsidR="00CD2B00" w:rsidRPr="002C27D3">
        <w:rPr>
          <w:rFonts w:cs="Arial"/>
        </w:rPr>
        <w:br/>
      </w:r>
      <w:r w:rsidRPr="002C27D3">
        <w:rPr>
          <w:rFonts w:cs="Arial"/>
        </w:rPr>
        <w:t>w przypadku kompleksowej termomodernizacji.</w:t>
      </w:r>
    </w:p>
    <w:p w:rsidR="00586E1D" w:rsidRPr="000939E1" w:rsidRDefault="00586E1D" w:rsidP="00586E1D">
      <w:pPr>
        <w:pStyle w:val="Nagwek1"/>
        <w:jc w:val="left"/>
        <w:rPr>
          <w:color w:val="auto"/>
        </w:rPr>
      </w:pPr>
      <w:bookmarkStart w:id="181" w:name="_Toc532912640"/>
      <w:bookmarkStart w:id="182" w:name="_Toc7082501"/>
      <w:r w:rsidRPr="000939E1">
        <w:rPr>
          <w:color w:val="auto"/>
        </w:rPr>
        <w:lastRenderedPageBreak/>
        <w:t>Zasady kwalifikacji udziału w PONE</w:t>
      </w:r>
      <w:bookmarkEnd w:id="181"/>
      <w:bookmarkEnd w:id="182"/>
    </w:p>
    <w:p w:rsidR="00066304" w:rsidRPr="000939E1" w:rsidRDefault="00066304" w:rsidP="00E330DC">
      <w:pPr>
        <w:ind w:left="360" w:hanging="360"/>
        <w:rPr>
          <w:rFonts w:cs="Calibri"/>
          <w:color w:val="ED7D31"/>
        </w:rPr>
      </w:pPr>
    </w:p>
    <w:p w:rsidR="00014CAD" w:rsidRPr="00CF193E" w:rsidRDefault="00014CAD" w:rsidP="00014CAD">
      <w:pPr>
        <w:pStyle w:val="NormalnyNEDE"/>
        <w:ind w:firstLine="0"/>
      </w:pPr>
      <w:r w:rsidRPr="000939E1">
        <w:t xml:space="preserve">Zasady udziału mieszkańców w programach wymiany kotłów oferowanych przez instytucje ochrony środowiska, będą określone na podstawie wymogów danego programu. Udział w programach realizowanych przez Gminę </w:t>
      </w:r>
      <w:r w:rsidR="00205313" w:rsidRPr="000939E1">
        <w:t>Sobolew</w:t>
      </w:r>
      <w:r w:rsidRPr="000939E1">
        <w:t xml:space="preserve"> będzie poprzedzony złożeniem odpowiedniej deklaracji udziału w projekcie.</w:t>
      </w:r>
      <w:r>
        <w:t xml:space="preserve"> </w:t>
      </w:r>
    </w:p>
    <w:p w:rsidR="00014CAD" w:rsidRPr="000A700F" w:rsidRDefault="00014CAD" w:rsidP="00E330DC">
      <w:pPr>
        <w:ind w:left="360" w:hanging="360"/>
        <w:rPr>
          <w:rFonts w:cs="Calibri"/>
          <w:color w:val="ED7D31"/>
        </w:rPr>
      </w:pPr>
    </w:p>
    <w:sectPr w:rsidR="00014CAD" w:rsidRPr="000A700F" w:rsidSect="00E724D8">
      <w:footerReference w:type="even" r:id="rId17"/>
      <w:footerReference w:type="default" r:id="rId18"/>
      <w:footerReference w:type="first" r:id="rId19"/>
      <w:pgSz w:w="11906" w:h="16838" w:code="9"/>
      <w:pgMar w:top="1440" w:right="964" w:bottom="125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9A" w:rsidRDefault="00065A9A">
      <w:r>
        <w:separator/>
      </w:r>
    </w:p>
  </w:endnote>
  <w:endnote w:type="continuationSeparator" w:id="0">
    <w:p w:rsidR="00065A9A" w:rsidRDefault="0006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Czcionka tekstu podstawowego">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20" w:rsidRDefault="00B07A20" w:rsidP="00737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7A20" w:rsidRDefault="00B07A20" w:rsidP="008356F4">
    <w:pPr>
      <w:pStyle w:val="Stopka"/>
      <w:ind w:right="360"/>
    </w:pPr>
  </w:p>
  <w:p w:rsidR="00B07A20" w:rsidRDefault="00B07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20" w:rsidRDefault="00B07A20" w:rsidP="00737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219D">
      <w:rPr>
        <w:rStyle w:val="Numerstrony"/>
        <w:noProof/>
      </w:rPr>
      <w:t>2</w:t>
    </w:r>
    <w:r>
      <w:rPr>
        <w:rStyle w:val="Numerstrony"/>
      </w:rPr>
      <w:fldChar w:fldCharType="end"/>
    </w:r>
  </w:p>
  <w:p w:rsidR="00B07A20" w:rsidRDefault="00B07A20" w:rsidP="008356F4">
    <w:pPr>
      <w:pStyle w:val="Stopka"/>
      <w:ind w:right="360"/>
    </w:pPr>
  </w:p>
  <w:p w:rsidR="00B07A20" w:rsidRDefault="00B07A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20" w:rsidRDefault="00B07A20">
    <w:pPr>
      <w:pStyle w:val="Stopka"/>
      <w:jc w:val="right"/>
    </w:pPr>
  </w:p>
  <w:p w:rsidR="00B07A20" w:rsidRDefault="00B07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9A" w:rsidRDefault="00065A9A">
      <w:r>
        <w:separator/>
      </w:r>
    </w:p>
  </w:footnote>
  <w:footnote w:type="continuationSeparator" w:id="0">
    <w:p w:rsidR="00065A9A" w:rsidRDefault="00065A9A">
      <w:r>
        <w:continuationSeparator/>
      </w:r>
    </w:p>
  </w:footnote>
  <w:footnote w:id="1">
    <w:p w:rsidR="00B07A20" w:rsidRDefault="00B07A20">
      <w:pPr>
        <w:pStyle w:val="Tekstprzypisudolnego"/>
      </w:pPr>
      <w:r>
        <w:rPr>
          <w:rStyle w:val="Odwoanieprzypisudolnego"/>
        </w:rPr>
        <w:footnoteRef/>
      </w:r>
      <w:r>
        <w:t xml:space="preserve"> </w:t>
      </w:r>
      <w:r w:rsidRPr="00D667DF">
        <w:t xml:space="preserve">  Podłączenie do sieci ciepłowniczej jest rozważane teoretycznie z uwagi na brak planów budowy sieci w najbliższej przyszłości w </w:t>
      </w:r>
      <w:r>
        <w:t xml:space="preserve">Gminie </w:t>
      </w:r>
      <w:r w:rsidR="00A112E5">
        <w:t>Sobolew</w:t>
      </w:r>
      <w:r w:rsidRPr="00D667D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C0E26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6F4E164"/>
    <w:lvl w:ilvl="0">
      <w:start w:val="1"/>
      <w:numFmt w:val="decimal"/>
      <w:pStyle w:val="Styl3NEDE"/>
      <w:lvlText w:val="%1."/>
      <w:lvlJc w:val="left"/>
      <w:pPr>
        <w:tabs>
          <w:tab w:val="num" w:pos="360"/>
        </w:tabs>
        <w:ind w:left="360" w:hanging="360"/>
      </w:pPr>
      <w:rPr>
        <w:rFonts w:cs="Times New Roman"/>
      </w:rPr>
    </w:lvl>
  </w:abstractNum>
  <w:abstractNum w:abstractNumId="2" w15:restartNumberingAfterBreak="0">
    <w:nsid w:val="00000001"/>
    <w:multiLevelType w:val="multilevel"/>
    <w:tmpl w:val="00000001"/>
    <w:name w:val="WW8Num1"/>
    <w:lvl w:ilvl="0">
      <w:start w:val="1"/>
      <w:numFmt w:val="decimal"/>
      <w:lvlText w:val="%1."/>
      <w:lvlJc w:val="left"/>
      <w:pPr>
        <w:tabs>
          <w:tab w:val="num" w:pos="1287"/>
        </w:tabs>
        <w:ind w:left="1287" w:hanging="360"/>
      </w:pPr>
      <w:rPr>
        <w:rFonts w:ascii="Times New Roman" w:hAnsi="Times New Roman" w:cs="Times New Roman"/>
        <w:lang w:val="pl-PL"/>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 w15:restartNumberingAfterBreak="0">
    <w:nsid w:val="00000003"/>
    <w:multiLevelType w:val="singleLevel"/>
    <w:tmpl w:val="00000003"/>
    <w:name w:val="WW8Num3"/>
    <w:lvl w:ilvl="0">
      <w:start w:val="34"/>
      <w:numFmt w:val="bullet"/>
      <w:lvlText w:val="-"/>
      <w:lvlJc w:val="left"/>
      <w:pPr>
        <w:tabs>
          <w:tab w:val="num" w:pos="1068"/>
        </w:tabs>
        <w:ind w:left="1068" w:hanging="360"/>
      </w:pPr>
      <w:rPr>
        <w:rFonts w:ascii="StarSymbol" w:hAnsi="Star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1572"/>
        </w:tabs>
        <w:ind w:left="1572" w:hanging="360"/>
      </w:pPr>
      <w:rPr>
        <w:rFonts w:ascii="Times New Roman" w:hAnsi="Times New Roman"/>
      </w:rPr>
    </w:lvl>
  </w:abstractNum>
  <w:abstractNum w:abstractNumId="5"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E"/>
    <w:multiLevelType w:val="multilevel"/>
    <w:tmpl w:val="0000002E"/>
    <w:name w:val="WW8Num44"/>
    <w:lvl w:ilvl="0">
      <w:start w:val="1"/>
      <w:numFmt w:val="lowerLetter"/>
      <w:lvlText w:val="%1)"/>
      <w:lvlJc w:val="left"/>
      <w:pPr>
        <w:tabs>
          <w:tab w:val="num" w:pos="0"/>
        </w:tabs>
      </w:pPr>
    </w:lvl>
    <w:lvl w:ilvl="1">
      <w:numFmt w:val="bullet"/>
      <w:lvlText w:val="-"/>
      <w:lvlJc w:val="left"/>
      <w:pPr>
        <w:tabs>
          <w:tab w:val="num" w:pos="0"/>
        </w:tabs>
      </w:pPr>
      <w:rPr>
        <w:rFonts w:ascii="Times New Roman" w:hAnsi="Times New Roman" w:cs="Times New Roman"/>
        <w:color w:val="auto"/>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57"/>
    <w:multiLevelType w:val="multilevel"/>
    <w:tmpl w:val="00000057"/>
    <w:name w:val="WW8Num433"/>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32127D2"/>
    <w:multiLevelType w:val="hybridMultilevel"/>
    <w:tmpl w:val="9974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504BD"/>
    <w:multiLevelType w:val="hybridMultilevel"/>
    <w:tmpl w:val="0688F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84850"/>
    <w:multiLevelType w:val="hybridMultilevel"/>
    <w:tmpl w:val="CF8004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6F76C81"/>
    <w:multiLevelType w:val="hybridMultilevel"/>
    <w:tmpl w:val="E0001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5288E"/>
    <w:multiLevelType w:val="hybridMultilevel"/>
    <w:tmpl w:val="3ABEF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B86424"/>
    <w:multiLevelType w:val="hybridMultilevel"/>
    <w:tmpl w:val="00DEC0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241C76"/>
    <w:multiLevelType w:val="hybridMultilevel"/>
    <w:tmpl w:val="F822C082"/>
    <w:lvl w:ilvl="0" w:tplc="D14251F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0C320A28"/>
    <w:multiLevelType w:val="hybridMultilevel"/>
    <w:tmpl w:val="B2947E4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486AC3"/>
    <w:multiLevelType w:val="hybridMultilevel"/>
    <w:tmpl w:val="F8740D9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0891805"/>
    <w:multiLevelType w:val="hybridMultilevel"/>
    <w:tmpl w:val="76DA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D52A55"/>
    <w:multiLevelType w:val="hybridMultilevel"/>
    <w:tmpl w:val="7C4274EE"/>
    <w:lvl w:ilvl="0" w:tplc="547C92C4">
      <w:start w:val="3"/>
      <w:numFmt w:val="decimal"/>
      <w:pStyle w:val="Listapunktowana3"/>
      <w:lvlText w:val="%1."/>
      <w:lvlJc w:val="left"/>
      <w:pPr>
        <w:tabs>
          <w:tab w:val="num" w:pos="360"/>
        </w:tabs>
        <w:ind w:left="360" w:hanging="360"/>
      </w:pPr>
      <w:rPr>
        <w:rFonts w:ascii="Arial" w:hAnsi="Arial" w:hint="default"/>
        <w:sz w:val="24"/>
      </w:rPr>
    </w:lvl>
    <w:lvl w:ilvl="1" w:tplc="0AB407C2">
      <w:start w:val="3"/>
      <w:numFmt w:val="decimal"/>
      <w:lvlText w:val="%2."/>
      <w:lvlJc w:val="left"/>
      <w:pPr>
        <w:tabs>
          <w:tab w:val="num" w:pos="1440"/>
        </w:tabs>
        <w:ind w:left="1440" w:hanging="360"/>
      </w:pPr>
      <w:rPr>
        <w:rFonts w:hint="default"/>
      </w:rPr>
    </w:lvl>
    <w:lvl w:ilvl="2" w:tplc="0DD863B6" w:tentative="1">
      <w:start w:val="1"/>
      <w:numFmt w:val="bullet"/>
      <w:lvlText w:val=""/>
      <w:lvlJc w:val="left"/>
      <w:pPr>
        <w:tabs>
          <w:tab w:val="num" w:pos="2160"/>
        </w:tabs>
        <w:ind w:left="2160" w:hanging="360"/>
      </w:pPr>
      <w:rPr>
        <w:rFonts w:ascii="Wingdings" w:hAnsi="Wingdings" w:hint="default"/>
      </w:rPr>
    </w:lvl>
    <w:lvl w:ilvl="3" w:tplc="C136AECE" w:tentative="1">
      <w:start w:val="1"/>
      <w:numFmt w:val="bullet"/>
      <w:lvlText w:val=""/>
      <w:lvlJc w:val="left"/>
      <w:pPr>
        <w:tabs>
          <w:tab w:val="num" w:pos="2880"/>
        </w:tabs>
        <w:ind w:left="2880" w:hanging="360"/>
      </w:pPr>
      <w:rPr>
        <w:rFonts w:ascii="Symbol" w:hAnsi="Symbol" w:hint="default"/>
      </w:rPr>
    </w:lvl>
    <w:lvl w:ilvl="4" w:tplc="C54A2F66" w:tentative="1">
      <w:start w:val="1"/>
      <w:numFmt w:val="bullet"/>
      <w:lvlText w:val="o"/>
      <w:lvlJc w:val="left"/>
      <w:pPr>
        <w:tabs>
          <w:tab w:val="num" w:pos="3600"/>
        </w:tabs>
        <w:ind w:left="3600" w:hanging="360"/>
      </w:pPr>
      <w:rPr>
        <w:rFonts w:ascii="Courier New" w:hAnsi="Courier New" w:hint="default"/>
      </w:rPr>
    </w:lvl>
    <w:lvl w:ilvl="5" w:tplc="D2E08920" w:tentative="1">
      <w:start w:val="1"/>
      <w:numFmt w:val="bullet"/>
      <w:lvlText w:val=""/>
      <w:lvlJc w:val="left"/>
      <w:pPr>
        <w:tabs>
          <w:tab w:val="num" w:pos="4320"/>
        </w:tabs>
        <w:ind w:left="4320" w:hanging="360"/>
      </w:pPr>
      <w:rPr>
        <w:rFonts w:ascii="Wingdings" w:hAnsi="Wingdings" w:hint="default"/>
      </w:rPr>
    </w:lvl>
    <w:lvl w:ilvl="6" w:tplc="323690C6" w:tentative="1">
      <w:start w:val="1"/>
      <w:numFmt w:val="bullet"/>
      <w:lvlText w:val=""/>
      <w:lvlJc w:val="left"/>
      <w:pPr>
        <w:tabs>
          <w:tab w:val="num" w:pos="5040"/>
        </w:tabs>
        <w:ind w:left="5040" w:hanging="360"/>
      </w:pPr>
      <w:rPr>
        <w:rFonts w:ascii="Symbol" w:hAnsi="Symbol" w:hint="default"/>
      </w:rPr>
    </w:lvl>
    <w:lvl w:ilvl="7" w:tplc="8C9A6410" w:tentative="1">
      <w:start w:val="1"/>
      <w:numFmt w:val="bullet"/>
      <w:lvlText w:val="o"/>
      <w:lvlJc w:val="left"/>
      <w:pPr>
        <w:tabs>
          <w:tab w:val="num" w:pos="5760"/>
        </w:tabs>
        <w:ind w:left="5760" w:hanging="360"/>
      </w:pPr>
      <w:rPr>
        <w:rFonts w:ascii="Courier New" w:hAnsi="Courier New" w:hint="default"/>
      </w:rPr>
    </w:lvl>
    <w:lvl w:ilvl="8" w:tplc="335A58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7E6AC9"/>
    <w:multiLevelType w:val="hybridMultilevel"/>
    <w:tmpl w:val="D136A1B4"/>
    <w:lvl w:ilvl="0" w:tplc="822AFC98">
      <w:start w:val="1"/>
      <w:numFmt w:val="bullet"/>
      <w:lvlText w:val=""/>
      <w:lvlJc w:val="left"/>
      <w:pPr>
        <w:ind w:left="52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16723F72"/>
    <w:multiLevelType w:val="hybridMultilevel"/>
    <w:tmpl w:val="6908F58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68E6A9D"/>
    <w:multiLevelType w:val="hybridMultilevel"/>
    <w:tmpl w:val="C96858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7A95968"/>
    <w:multiLevelType w:val="hybridMultilevel"/>
    <w:tmpl w:val="B5948F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2916EB"/>
    <w:multiLevelType w:val="hybridMultilevel"/>
    <w:tmpl w:val="C6985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1A54AA"/>
    <w:multiLevelType w:val="hybridMultilevel"/>
    <w:tmpl w:val="924CD2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CE82BF0"/>
    <w:multiLevelType w:val="hybridMultilevel"/>
    <w:tmpl w:val="A21CAF8E"/>
    <w:lvl w:ilvl="0" w:tplc="83EEBE5C">
      <w:start w:val="1"/>
      <w:numFmt w:val="bullet"/>
      <w:pStyle w:val="StylLegend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EE336E"/>
    <w:multiLevelType w:val="hybridMultilevel"/>
    <w:tmpl w:val="626EA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935461"/>
    <w:multiLevelType w:val="hybridMultilevel"/>
    <w:tmpl w:val="9228AB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2846A49"/>
    <w:multiLevelType w:val="hybridMultilevel"/>
    <w:tmpl w:val="38E88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0821D6"/>
    <w:multiLevelType w:val="hybridMultilevel"/>
    <w:tmpl w:val="AD589A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4B15"/>
    <w:multiLevelType w:val="hybridMultilevel"/>
    <w:tmpl w:val="735E389C"/>
    <w:lvl w:ilvl="0" w:tplc="08BA162C">
      <w:start w:val="1"/>
      <w:numFmt w:val="bullet"/>
      <w:pStyle w:val="wyliczanie"/>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281B552D"/>
    <w:multiLevelType w:val="hybridMultilevel"/>
    <w:tmpl w:val="B3206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5D3946"/>
    <w:multiLevelType w:val="hybridMultilevel"/>
    <w:tmpl w:val="1FE879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B2768F"/>
    <w:multiLevelType w:val="hybridMultilevel"/>
    <w:tmpl w:val="5300A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04032D"/>
    <w:multiLevelType w:val="hybridMultilevel"/>
    <w:tmpl w:val="C5D632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E6F13D9"/>
    <w:multiLevelType w:val="hybridMultilevel"/>
    <w:tmpl w:val="52EE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9C431D"/>
    <w:multiLevelType w:val="hybridMultilevel"/>
    <w:tmpl w:val="DCCC0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AE6DC1"/>
    <w:multiLevelType w:val="hybridMultilevel"/>
    <w:tmpl w:val="10469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487635"/>
    <w:multiLevelType w:val="hybridMultilevel"/>
    <w:tmpl w:val="511E526E"/>
    <w:lvl w:ilvl="0" w:tplc="0415000F">
      <w:start w:val="1"/>
      <w:numFmt w:val="decimal"/>
      <w:lvlText w:val="%1."/>
      <w:lvlJc w:val="left"/>
      <w:pPr>
        <w:ind w:left="720" w:hanging="360"/>
      </w:pPr>
    </w:lvl>
    <w:lvl w:ilvl="1" w:tplc="D14251F2">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76A290A"/>
    <w:multiLevelType w:val="hybridMultilevel"/>
    <w:tmpl w:val="1F1CF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B212E9"/>
    <w:multiLevelType w:val="hybridMultilevel"/>
    <w:tmpl w:val="4C50EB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B5A1EB8"/>
    <w:multiLevelType w:val="multilevel"/>
    <w:tmpl w:val="56E867E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2" w15:restartNumberingAfterBreak="0">
    <w:nsid w:val="3FDE5861"/>
    <w:multiLevelType w:val="hybridMultilevel"/>
    <w:tmpl w:val="3668A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333886"/>
    <w:multiLevelType w:val="hybridMultilevel"/>
    <w:tmpl w:val="7312E45E"/>
    <w:lvl w:ilvl="0" w:tplc="D14251F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41E83349"/>
    <w:multiLevelType w:val="hybridMultilevel"/>
    <w:tmpl w:val="4EB4B57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2877DFF"/>
    <w:multiLevelType w:val="hybridMultilevel"/>
    <w:tmpl w:val="FDE6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34708F"/>
    <w:multiLevelType w:val="singleLevel"/>
    <w:tmpl w:val="CDD60564"/>
    <w:lvl w:ilvl="0">
      <w:numFmt w:val="bullet"/>
      <w:pStyle w:val="Tiret"/>
      <w:lvlText w:val="-"/>
      <w:lvlJc w:val="left"/>
      <w:pPr>
        <w:tabs>
          <w:tab w:val="num" w:pos="360"/>
        </w:tabs>
        <w:ind w:left="360" w:hanging="360"/>
      </w:pPr>
      <w:rPr>
        <w:rFonts w:hint="default"/>
      </w:rPr>
    </w:lvl>
  </w:abstractNum>
  <w:abstractNum w:abstractNumId="47" w15:restartNumberingAfterBreak="0">
    <w:nsid w:val="44386A04"/>
    <w:multiLevelType w:val="hybridMultilevel"/>
    <w:tmpl w:val="B5948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A119F2"/>
    <w:multiLevelType w:val="hybridMultilevel"/>
    <w:tmpl w:val="15E8D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002F23"/>
    <w:multiLevelType w:val="hybridMultilevel"/>
    <w:tmpl w:val="14601E90"/>
    <w:lvl w:ilvl="0" w:tplc="0415000F">
      <w:start w:val="1"/>
      <w:numFmt w:val="decimal"/>
      <w:lvlText w:val="%1."/>
      <w:lvlJc w:val="left"/>
      <w:pPr>
        <w:ind w:left="720" w:hanging="360"/>
      </w:pPr>
    </w:lvl>
    <w:lvl w:ilvl="1" w:tplc="D14251F2">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22F0E00"/>
    <w:multiLevelType w:val="hybridMultilevel"/>
    <w:tmpl w:val="6D6A1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FA7F8D"/>
    <w:multiLevelType w:val="multilevel"/>
    <w:tmpl w:val="EBEC5014"/>
    <w:lvl w:ilvl="0">
      <w:start w:val="1"/>
      <w:numFmt w:val="decimal"/>
      <w:lvlText w:val="%1"/>
      <w:lvlJc w:val="left"/>
      <w:pPr>
        <w:tabs>
          <w:tab w:val="num" w:pos="680"/>
        </w:tabs>
        <w:ind w:left="680" w:hanging="680"/>
      </w:pPr>
      <w:rPr>
        <w:rFonts w:ascii="Arial" w:hAnsi="Arial" w:hint="default"/>
        <w:b/>
        <w:i/>
        <w:sz w:val="36"/>
      </w:rPr>
    </w:lvl>
    <w:lvl w:ilvl="1">
      <w:start w:val="1"/>
      <w:numFmt w:val="decimal"/>
      <w:lvlText w:val="%1.%2"/>
      <w:lvlJc w:val="left"/>
      <w:pPr>
        <w:tabs>
          <w:tab w:val="num" w:pos="860"/>
        </w:tabs>
        <w:ind w:left="860"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tylNagwek2Arial10ptPo0pt"/>
      <w:lvlText w:val="%1.%2.%3"/>
      <w:lvlJc w:val="left"/>
      <w:pPr>
        <w:tabs>
          <w:tab w:val="num" w:pos="720"/>
        </w:tabs>
        <w:ind w:left="720" w:hanging="720"/>
      </w:pPr>
      <w:rPr>
        <w:rFonts w:ascii="Arial" w:hAnsi="Arial" w:hint="default"/>
        <w:b/>
        <w:i/>
        <w:sz w:val="28"/>
      </w:rPr>
    </w:lvl>
    <w:lvl w:ilvl="3">
      <w:start w:val="1"/>
      <w:numFmt w:val="decimal"/>
      <w:lvlText w:val="%1.%2.%3.%4"/>
      <w:lvlJc w:val="left"/>
      <w:pPr>
        <w:tabs>
          <w:tab w:val="num" w:pos="864"/>
        </w:tabs>
        <w:ind w:left="864" w:hanging="864"/>
      </w:pPr>
      <w:rPr>
        <w:rFonts w:ascii="Arial" w:hAnsi="Arial" w:hint="default"/>
        <w:b/>
        <w:i/>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54D12804"/>
    <w:multiLevelType w:val="hybridMultilevel"/>
    <w:tmpl w:val="BF10397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8D24B70"/>
    <w:multiLevelType w:val="hybridMultilevel"/>
    <w:tmpl w:val="E0001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A21E0F"/>
    <w:multiLevelType w:val="hybridMultilevel"/>
    <w:tmpl w:val="8C5E952A"/>
    <w:lvl w:ilvl="0" w:tplc="00C6E3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2E26D9"/>
    <w:multiLevelType w:val="hybridMultilevel"/>
    <w:tmpl w:val="15D4E1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1A966EC"/>
    <w:multiLevelType w:val="hybridMultilevel"/>
    <w:tmpl w:val="21540120"/>
    <w:lvl w:ilvl="0" w:tplc="A6CA067A">
      <w:start w:val="1"/>
      <w:numFmt w:val="decimal"/>
      <w:lvlText w:val="%1."/>
      <w:lvlJc w:val="left"/>
      <w:pPr>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5EB2B99"/>
    <w:multiLevelType w:val="hybridMultilevel"/>
    <w:tmpl w:val="A1522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AE70DE"/>
    <w:multiLevelType w:val="hybridMultilevel"/>
    <w:tmpl w:val="707A8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84430C"/>
    <w:multiLevelType w:val="hybridMultilevel"/>
    <w:tmpl w:val="DE504E16"/>
    <w:lvl w:ilvl="0" w:tplc="0415000F">
      <w:start w:val="1"/>
      <w:numFmt w:val="decimal"/>
      <w:lvlText w:val="%1."/>
      <w:lvlJc w:val="left"/>
      <w:pPr>
        <w:ind w:left="720" w:hanging="360"/>
      </w:pPr>
    </w:lvl>
    <w:lvl w:ilvl="1" w:tplc="10B4104C">
      <w:start w:val="1"/>
      <w:numFmt w:val="decimal"/>
      <w:lvlText w:val="%2)"/>
      <w:lvlJc w:val="left"/>
      <w:pPr>
        <w:ind w:left="1440" w:hanging="360"/>
      </w:pPr>
      <w:rPr>
        <w:rFonts w:ascii="Calibri" w:hAnsi="Calibri" w:cs="Calibri" w:hint="default"/>
        <w:b w:val="0"/>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ABF5D0C"/>
    <w:multiLevelType w:val="hybridMultilevel"/>
    <w:tmpl w:val="D1843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AF933E6"/>
    <w:multiLevelType w:val="multilevel"/>
    <w:tmpl w:val="88606BF4"/>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Calibri" w:hAnsi="Calibri" w:hint="default"/>
        <w:color w:val="auto"/>
        <w:sz w:val="28"/>
      </w:rPr>
    </w:lvl>
    <w:lvl w:ilvl="2">
      <w:start w:val="1"/>
      <w:numFmt w:val="decimal"/>
      <w:pStyle w:val="Styl5"/>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2" w15:restartNumberingAfterBreak="0">
    <w:nsid w:val="6B0F6624"/>
    <w:multiLevelType w:val="hybridMultilevel"/>
    <w:tmpl w:val="A52AE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6F5925"/>
    <w:multiLevelType w:val="hybridMultilevel"/>
    <w:tmpl w:val="3BF222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C054845"/>
    <w:multiLevelType w:val="hybridMultilevel"/>
    <w:tmpl w:val="71064C62"/>
    <w:lvl w:ilvl="0" w:tplc="0415000F">
      <w:start w:val="1"/>
      <w:numFmt w:val="decimal"/>
      <w:lvlText w:val="%1."/>
      <w:lvlJc w:val="left"/>
      <w:pPr>
        <w:ind w:left="720" w:hanging="360"/>
      </w:pPr>
    </w:lvl>
    <w:lvl w:ilvl="1" w:tplc="10B4104C">
      <w:start w:val="1"/>
      <w:numFmt w:val="decimal"/>
      <w:lvlText w:val="%2)"/>
      <w:lvlJc w:val="left"/>
      <w:pPr>
        <w:ind w:left="1440" w:hanging="360"/>
      </w:pPr>
      <w:rPr>
        <w:rFonts w:ascii="Calibri" w:hAnsi="Calibri" w:cs="Calibri" w:hint="default"/>
        <w:b w:val="0"/>
        <w:color w:val="000000"/>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C6B136E"/>
    <w:multiLevelType w:val="multilevel"/>
    <w:tmpl w:val="50DC97E0"/>
    <w:styleLink w:val="StylPunktowane"/>
    <w:lvl w:ilvl="0">
      <w:start w:val="1"/>
      <w:numFmt w:val="bullet"/>
      <w:lvlText w:val=""/>
      <w:lvlJc w:val="left"/>
      <w:pPr>
        <w:tabs>
          <w:tab w:val="num" w:pos="1230"/>
        </w:tabs>
        <w:ind w:left="1230" w:hanging="360"/>
      </w:pPr>
      <w:rPr>
        <w:rFonts w:ascii="Symbol" w:hAnsi="Symbol"/>
        <w:sz w:val="22"/>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66" w15:restartNumberingAfterBreak="0">
    <w:nsid w:val="6DDE23A0"/>
    <w:multiLevelType w:val="hybridMultilevel"/>
    <w:tmpl w:val="E2E2B274"/>
    <w:lvl w:ilvl="0" w:tplc="D14251F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6EA7503C"/>
    <w:multiLevelType w:val="hybridMultilevel"/>
    <w:tmpl w:val="B0D6731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0327F38"/>
    <w:multiLevelType w:val="hybridMultilevel"/>
    <w:tmpl w:val="94F89172"/>
    <w:lvl w:ilvl="0" w:tplc="D14251F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718B3A89"/>
    <w:multiLevelType w:val="hybridMultilevel"/>
    <w:tmpl w:val="A648B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1B0FAA"/>
    <w:multiLevelType w:val="hybridMultilevel"/>
    <w:tmpl w:val="3D66F2E0"/>
    <w:lvl w:ilvl="0" w:tplc="6750D21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844098E"/>
    <w:multiLevelType w:val="hybridMultilevel"/>
    <w:tmpl w:val="993E582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93834A2"/>
    <w:multiLevelType w:val="multilevel"/>
    <w:tmpl w:val="5F1C1208"/>
    <w:lvl w:ilvl="0">
      <w:start w:val="1"/>
      <w:numFmt w:val="decimal"/>
      <w:pStyle w:val="StylNagwek2Arial"/>
      <w:lvlText w:val="%1"/>
      <w:lvlJc w:val="left"/>
      <w:pPr>
        <w:tabs>
          <w:tab w:val="num" w:pos="1283"/>
        </w:tabs>
        <w:ind w:left="1283" w:hanging="716"/>
      </w:pPr>
      <w:rPr>
        <w:rFonts w:ascii="Arial" w:hAnsi="Arial" w:hint="default"/>
        <w:b/>
        <w:i/>
        <w:sz w:val="36"/>
        <w:szCs w:val="36"/>
      </w:rPr>
    </w:lvl>
    <w:lvl w:ilvl="1">
      <w:start w:val="1"/>
      <w:numFmt w:val="decimal"/>
      <w:pStyle w:val="StylNagwek2Arial10ptPo0ptInterlinia15wiersza"/>
      <w:lvlText w:val="%1.%2"/>
      <w:lvlJc w:val="left"/>
      <w:pPr>
        <w:tabs>
          <w:tab w:val="num" w:pos="567"/>
        </w:tabs>
        <w:ind w:left="567" w:hanging="567"/>
      </w:pPr>
      <w:rPr>
        <w:rFonts w:ascii="Arial" w:hAnsi="Arial" w:hint="default"/>
        <w:b/>
        <w:i/>
        <w:sz w:val="32"/>
        <w:szCs w:val="32"/>
      </w:rPr>
    </w:lvl>
    <w:lvl w:ilvl="2">
      <w:start w:val="1"/>
      <w:numFmt w:val="decimal"/>
      <w:lvlText w:val="%1.%2.%3"/>
      <w:lvlJc w:val="left"/>
      <w:pPr>
        <w:tabs>
          <w:tab w:val="num" w:pos="1571"/>
        </w:tabs>
        <w:ind w:left="1571" w:hanging="720"/>
      </w:pPr>
      <w:rPr>
        <w:rFonts w:ascii="Arial" w:hAnsi="Arial" w:hint="default"/>
        <w:b/>
        <w:i/>
        <w:sz w:val="28"/>
        <w:szCs w:val="28"/>
      </w:rPr>
    </w:lvl>
    <w:lvl w:ilvl="3">
      <w:start w:val="1"/>
      <w:numFmt w:val="decimal"/>
      <w:lvlRestart w:val="0"/>
      <w:pStyle w:val="StylNagwek2Arial10ptNiePogrubieniePo0pt"/>
      <w:lvlText w:val="%1.%2.%3.%4"/>
      <w:lvlJc w:val="left"/>
      <w:pPr>
        <w:tabs>
          <w:tab w:val="num" w:pos="1715"/>
        </w:tabs>
        <w:ind w:left="1715" w:hanging="864"/>
      </w:pPr>
      <w:rPr>
        <w:rFonts w:ascii="Times New Roman" w:hAnsi="Times New Roman" w:hint="default"/>
        <w:b/>
        <w:i/>
        <w:sz w:val="24"/>
        <w:szCs w:val="24"/>
      </w:rPr>
    </w:lvl>
    <w:lvl w:ilvl="4">
      <w:start w:val="1"/>
      <w:numFmt w:val="decimal"/>
      <w:lvlText w:val="%1.%2.%3.%4.%5"/>
      <w:lvlJc w:val="left"/>
      <w:pPr>
        <w:tabs>
          <w:tab w:val="num" w:pos="1859"/>
        </w:tabs>
        <w:ind w:left="1859" w:hanging="1008"/>
      </w:pPr>
      <w:rPr>
        <w:rFonts w:ascii="Arial" w:hAnsi="Arial" w:hint="default"/>
        <w:b/>
        <w:i/>
        <w:sz w:val="24"/>
        <w:szCs w:val="24"/>
      </w:rPr>
    </w:lvl>
    <w:lvl w:ilvl="5">
      <w:start w:val="1"/>
      <w:numFmt w:val="decimal"/>
      <w:lvlText w:val="%1.%2.%3.%4.%5.%6"/>
      <w:lvlJc w:val="left"/>
      <w:pPr>
        <w:tabs>
          <w:tab w:val="num" w:pos="2003"/>
        </w:tabs>
        <w:ind w:left="2003" w:hanging="1152"/>
      </w:pPr>
      <w:rPr>
        <w:rFonts w:hint="default"/>
      </w:rPr>
    </w:lvl>
    <w:lvl w:ilvl="6">
      <w:start w:val="1"/>
      <w:numFmt w:val="decimal"/>
      <w:lvlRestart w:val="3"/>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3" w15:restartNumberingAfterBreak="0">
    <w:nsid w:val="7BEF5F16"/>
    <w:multiLevelType w:val="hybridMultilevel"/>
    <w:tmpl w:val="3E0A8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5"/>
  </w:num>
  <w:num w:numId="2">
    <w:abstractNumId w:val="46"/>
  </w:num>
  <w:num w:numId="3">
    <w:abstractNumId w:val="61"/>
  </w:num>
  <w:num w:numId="4">
    <w:abstractNumId w:val="23"/>
  </w:num>
  <w:num w:numId="5">
    <w:abstractNumId w:val="42"/>
  </w:num>
  <w:num w:numId="6">
    <w:abstractNumId w:val="17"/>
  </w:num>
  <w:num w:numId="7">
    <w:abstractNumId w:val="57"/>
  </w:num>
  <w:num w:numId="8">
    <w:abstractNumId w:val="69"/>
  </w:num>
  <w:num w:numId="9">
    <w:abstractNumId w:val="31"/>
  </w:num>
  <w:num w:numId="10">
    <w:abstractNumId w:val="30"/>
  </w:num>
  <w:num w:numId="11">
    <w:abstractNumId w:val="51"/>
  </w:num>
  <w:num w:numId="12">
    <w:abstractNumId w:val="72"/>
  </w:num>
  <w:num w:numId="13">
    <w:abstractNumId w:val="18"/>
  </w:num>
  <w:num w:numId="14">
    <w:abstractNumId w:val="0"/>
  </w:num>
  <w:num w:numId="15">
    <w:abstractNumId w:val="1"/>
  </w:num>
  <w:num w:numId="16">
    <w:abstractNumId w:val="2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8"/>
  </w:num>
  <w:num w:numId="20">
    <w:abstractNumId w:val="26"/>
  </w:num>
  <w:num w:numId="21">
    <w:abstractNumId w:val="50"/>
  </w:num>
  <w:num w:numId="22">
    <w:abstractNumId w:val="35"/>
  </w:num>
  <w:num w:numId="23">
    <w:abstractNumId w:val="41"/>
  </w:num>
  <w:num w:numId="24">
    <w:abstractNumId w:val="33"/>
  </w:num>
  <w:num w:numId="25">
    <w:abstractNumId w:val="9"/>
  </w:num>
  <w:num w:numId="26">
    <w:abstractNumId w:val="54"/>
  </w:num>
  <w:num w:numId="27">
    <w:abstractNumId w:val="11"/>
  </w:num>
  <w:num w:numId="28">
    <w:abstractNumId w:val="60"/>
  </w:num>
  <w:num w:numId="29">
    <w:abstractNumId w:val="53"/>
  </w:num>
  <w:num w:numId="30">
    <w:abstractNumId w:val="73"/>
  </w:num>
  <w:num w:numId="31">
    <w:abstractNumId w:val="47"/>
  </w:num>
  <w:num w:numId="32">
    <w:abstractNumId w:val="22"/>
  </w:num>
  <w:num w:numId="33">
    <w:abstractNumId w:val="37"/>
  </w:num>
  <w:num w:numId="34">
    <w:abstractNumId w:val="45"/>
  </w:num>
  <w:num w:numId="35">
    <w:abstractNumId w:val="32"/>
  </w:num>
  <w:num w:numId="36">
    <w:abstractNumId w:val="39"/>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36"/>
  </w:num>
  <w:num w:numId="67">
    <w:abstractNumId w:val="29"/>
  </w:num>
  <w:num w:numId="68">
    <w:abstractNumId w:val="64"/>
  </w:num>
  <w:num w:numId="69">
    <w:abstractNumId w:val="62"/>
  </w:num>
  <w:num w:numId="70">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pl-PL" w:vendorID="64" w:dllVersion="0"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54"/>
    <w:rsid w:val="00000D27"/>
    <w:rsid w:val="00000D44"/>
    <w:rsid w:val="000012B4"/>
    <w:rsid w:val="00002771"/>
    <w:rsid w:val="000028E1"/>
    <w:rsid w:val="00002BF3"/>
    <w:rsid w:val="00003377"/>
    <w:rsid w:val="00005573"/>
    <w:rsid w:val="000055D2"/>
    <w:rsid w:val="00005C3F"/>
    <w:rsid w:val="00005C8E"/>
    <w:rsid w:val="000066D0"/>
    <w:rsid w:val="00007203"/>
    <w:rsid w:val="00011202"/>
    <w:rsid w:val="00011C29"/>
    <w:rsid w:val="00011FE3"/>
    <w:rsid w:val="00012072"/>
    <w:rsid w:val="00012E94"/>
    <w:rsid w:val="00012EF1"/>
    <w:rsid w:val="00013448"/>
    <w:rsid w:val="00013F9D"/>
    <w:rsid w:val="00014341"/>
    <w:rsid w:val="00014CAD"/>
    <w:rsid w:val="00015724"/>
    <w:rsid w:val="0001587D"/>
    <w:rsid w:val="00015FC3"/>
    <w:rsid w:val="00016418"/>
    <w:rsid w:val="00016FD6"/>
    <w:rsid w:val="0001703C"/>
    <w:rsid w:val="00017662"/>
    <w:rsid w:val="00017BB9"/>
    <w:rsid w:val="00017F1A"/>
    <w:rsid w:val="00020A04"/>
    <w:rsid w:val="00021129"/>
    <w:rsid w:val="0002118A"/>
    <w:rsid w:val="000217C7"/>
    <w:rsid w:val="000218F6"/>
    <w:rsid w:val="00021D46"/>
    <w:rsid w:val="00021E1F"/>
    <w:rsid w:val="00021F5C"/>
    <w:rsid w:val="00023290"/>
    <w:rsid w:val="00023469"/>
    <w:rsid w:val="00023CD9"/>
    <w:rsid w:val="000242F8"/>
    <w:rsid w:val="00024B08"/>
    <w:rsid w:val="00024E11"/>
    <w:rsid w:val="00025F55"/>
    <w:rsid w:val="00025F61"/>
    <w:rsid w:val="00026B18"/>
    <w:rsid w:val="00026FCE"/>
    <w:rsid w:val="00027088"/>
    <w:rsid w:val="00027D81"/>
    <w:rsid w:val="00030653"/>
    <w:rsid w:val="00030975"/>
    <w:rsid w:val="000319DF"/>
    <w:rsid w:val="000325F4"/>
    <w:rsid w:val="00032651"/>
    <w:rsid w:val="000326A7"/>
    <w:rsid w:val="0003276F"/>
    <w:rsid w:val="0003291B"/>
    <w:rsid w:val="00032F2D"/>
    <w:rsid w:val="000330D2"/>
    <w:rsid w:val="0003383C"/>
    <w:rsid w:val="000338D9"/>
    <w:rsid w:val="00033B36"/>
    <w:rsid w:val="00033D15"/>
    <w:rsid w:val="00033DE0"/>
    <w:rsid w:val="000343D1"/>
    <w:rsid w:val="00034743"/>
    <w:rsid w:val="00034F1F"/>
    <w:rsid w:val="0003665C"/>
    <w:rsid w:val="00036847"/>
    <w:rsid w:val="00036B01"/>
    <w:rsid w:val="00036C25"/>
    <w:rsid w:val="00037135"/>
    <w:rsid w:val="000376CD"/>
    <w:rsid w:val="00037B83"/>
    <w:rsid w:val="00037FB8"/>
    <w:rsid w:val="0004019E"/>
    <w:rsid w:val="000401F9"/>
    <w:rsid w:val="0004075F"/>
    <w:rsid w:val="000416B9"/>
    <w:rsid w:val="000417A8"/>
    <w:rsid w:val="000423B3"/>
    <w:rsid w:val="000424B3"/>
    <w:rsid w:val="00042899"/>
    <w:rsid w:val="0004327D"/>
    <w:rsid w:val="00043A5D"/>
    <w:rsid w:val="0004427C"/>
    <w:rsid w:val="000447E7"/>
    <w:rsid w:val="000448CD"/>
    <w:rsid w:val="00045D86"/>
    <w:rsid w:val="0004647C"/>
    <w:rsid w:val="00046C83"/>
    <w:rsid w:val="00046DFC"/>
    <w:rsid w:val="00047234"/>
    <w:rsid w:val="0004798F"/>
    <w:rsid w:val="00047D9A"/>
    <w:rsid w:val="00051449"/>
    <w:rsid w:val="00051E84"/>
    <w:rsid w:val="0005210B"/>
    <w:rsid w:val="000523D8"/>
    <w:rsid w:val="000524B3"/>
    <w:rsid w:val="00053291"/>
    <w:rsid w:val="000537DC"/>
    <w:rsid w:val="00053CA1"/>
    <w:rsid w:val="0005434C"/>
    <w:rsid w:val="0005508C"/>
    <w:rsid w:val="00055A91"/>
    <w:rsid w:val="00055E7E"/>
    <w:rsid w:val="00056284"/>
    <w:rsid w:val="000565A3"/>
    <w:rsid w:val="00056B04"/>
    <w:rsid w:val="00056C8D"/>
    <w:rsid w:val="00056CF6"/>
    <w:rsid w:val="00057015"/>
    <w:rsid w:val="00057376"/>
    <w:rsid w:val="0005746D"/>
    <w:rsid w:val="00057750"/>
    <w:rsid w:val="00057900"/>
    <w:rsid w:val="0006018B"/>
    <w:rsid w:val="00060548"/>
    <w:rsid w:val="00060805"/>
    <w:rsid w:val="00060B4E"/>
    <w:rsid w:val="00060C39"/>
    <w:rsid w:val="00060D75"/>
    <w:rsid w:val="000613F7"/>
    <w:rsid w:val="000615AC"/>
    <w:rsid w:val="00061DED"/>
    <w:rsid w:val="00062A4B"/>
    <w:rsid w:val="00062E5B"/>
    <w:rsid w:val="00063E7B"/>
    <w:rsid w:val="00063ECC"/>
    <w:rsid w:val="00063F27"/>
    <w:rsid w:val="00064035"/>
    <w:rsid w:val="00065A9A"/>
    <w:rsid w:val="00066138"/>
    <w:rsid w:val="00066304"/>
    <w:rsid w:val="000667C0"/>
    <w:rsid w:val="00066968"/>
    <w:rsid w:val="00066CF0"/>
    <w:rsid w:val="00066E16"/>
    <w:rsid w:val="00067092"/>
    <w:rsid w:val="00067CD3"/>
    <w:rsid w:val="00070351"/>
    <w:rsid w:val="00070696"/>
    <w:rsid w:val="0007085E"/>
    <w:rsid w:val="000714C3"/>
    <w:rsid w:val="000715BB"/>
    <w:rsid w:val="00072073"/>
    <w:rsid w:val="00073452"/>
    <w:rsid w:val="00073898"/>
    <w:rsid w:val="000742CC"/>
    <w:rsid w:val="00074921"/>
    <w:rsid w:val="00074FD6"/>
    <w:rsid w:val="000756D7"/>
    <w:rsid w:val="00075C91"/>
    <w:rsid w:val="00076C88"/>
    <w:rsid w:val="00076CB1"/>
    <w:rsid w:val="00077AB5"/>
    <w:rsid w:val="00080AAB"/>
    <w:rsid w:val="0008130C"/>
    <w:rsid w:val="0008134A"/>
    <w:rsid w:val="00081481"/>
    <w:rsid w:val="00081BB7"/>
    <w:rsid w:val="00081E79"/>
    <w:rsid w:val="0008212C"/>
    <w:rsid w:val="00082AFF"/>
    <w:rsid w:val="000832AF"/>
    <w:rsid w:val="00084F09"/>
    <w:rsid w:val="0008554B"/>
    <w:rsid w:val="00085811"/>
    <w:rsid w:val="00085DF4"/>
    <w:rsid w:val="00085F43"/>
    <w:rsid w:val="0008617A"/>
    <w:rsid w:val="00086514"/>
    <w:rsid w:val="0008783A"/>
    <w:rsid w:val="0009022C"/>
    <w:rsid w:val="00090925"/>
    <w:rsid w:val="00090AA4"/>
    <w:rsid w:val="00090EB4"/>
    <w:rsid w:val="000914B3"/>
    <w:rsid w:val="0009178A"/>
    <w:rsid w:val="00091C00"/>
    <w:rsid w:val="0009235D"/>
    <w:rsid w:val="00093093"/>
    <w:rsid w:val="000931A9"/>
    <w:rsid w:val="000936B7"/>
    <w:rsid w:val="0009379D"/>
    <w:rsid w:val="000939E1"/>
    <w:rsid w:val="000947C9"/>
    <w:rsid w:val="000961AB"/>
    <w:rsid w:val="00096398"/>
    <w:rsid w:val="000971D9"/>
    <w:rsid w:val="00097312"/>
    <w:rsid w:val="0009792E"/>
    <w:rsid w:val="00097B66"/>
    <w:rsid w:val="000A05D6"/>
    <w:rsid w:val="000A0EDF"/>
    <w:rsid w:val="000A1C89"/>
    <w:rsid w:val="000A1DEA"/>
    <w:rsid w:val="000A21F1"/>
    <w:rsid w:val="000A2389"/>
    <w:rsid w:val="000A344B"/>
    <w:rsid w:val="000A3CFA"/>
    <w:rsid w:val="000A444A"/>
    <w:rsid w:val="000A44EA"/>
    <w:rsid w:val="000A473E"/>
    <w:rsid w:val="000A530C"/>
    <w:rsid w:val="000A5853"/>
    <w:rsid w:val="000A59B1"/>
    <w:rsid w:val="000A6120"/>
    <w:rsid w:val="000A650D"/>
    <w:rsid w:val="000A6C48"/>
    <w:rsid w:val="000A700F"/>
    <w:rsid w:val="000A71F5"/>
    <w:rsid w:val="000A73EC"/>
    <w:rsid w:val="000B0401"/>
    <w:rsid w:val="000B04D0"/>
    <w:rsid w:val="000B07C4"/>
    <w:rsid w:val="000B0DA3"/>
    <w:rsid w:val="000B2132"/>
    <w:rsid w:val="000B24DD"/>
    <w:rsid w:val="000B2AC2"/>
    <w:rsid w:val="000B2C94"/>
    <w:rsid w:val="000B2E8A"/>
    <w:rsid w:val="000B2ED1"/>
    <w:rsid w:val="000B3701"/>
    <w:rsid w:val="000B37B0"/>
    <w:rsid w:val="000B3A93"/>
    <w:rsid w:val="000B4013"/>
    <w:rsid w:val="000B4C2C"/>
    <w:rsid w:val="000B4E00"/>
    <w:rsid w:val="000B5C06"/>
    <w:rsid w:val="000B5E00"/>
    <w:rsid w:val="000B67AB"/>
    <w:rsid w:val="000B6E8F"/>
    <w:rsid w:val="000B723C"/>
    <w:rsid w:val="000B79E4"/>
    <w:rsid w:val="000B7A9B"/>
    <w:rsid w:val="000C0F1A"/>
    <w:rsid w:val="000C1665"/>
    <w:rsid w:val="000C1C00"/>
    <w:rsid w:val="000C1D86"/>
    <w:rsid w:val="000C1F16"/>
    <w:rsid w:val="000C20DD"/>
    <w:rsid w:val="000C22E5"/>
    <w:rsid w:val="000C25CA"/>
    <w:rsid w:val="000C32B2"/>
    <w:rsid w:val="000C353B"/>
    <w:rsid w:val="000C4260"/>
    <w:rsid w:val="000C44D5"/>
    <w:rsid w:val="000C5A77"/>
    <w:rsid w:val="000C6223"/>
    <w:rsid w:val="000C653F"/>
    <w:rsid w:val="000C73FE"/>
    <w:rsid w:val="000C7BB0"/>
    <w:rsid w:val="000C7EB6"/>
    <w:rsid w:val="000D069A"/>
    <w:rsid w:val="000D08A7"/>
    <w:rsid w:val="000D0F5B"/>
    <w:rsid w:val="000D1AF7"/>
    <w:rsid w:val="000D2079"/>
    <w:rsid w:val="000D24FD"/>
    <w:rsid w:val="000D2DB6"/>
    <w:rsid w:val="000D3431"/>
    <w:rsid w:val="000D4B9A"/>
    <w:rsid w:val="000D4D8D"/>
    <w:rsid w:val="000D5C0F"/>
    <w:rsid w:val="000D5E62"/>
    <w:rsid w:val="000D5F56"/>
    <w:rsid w:val="000D600F"/>
    <w:rsid w:val="000D6A92"/>
    <w:rsid w:val="000D6B81"/>
    <w:rsid w:val="000D6F1F"/>
    <w:rsid w:val="000D7C48"/>
    <w:rsid w:val="000E006E"/>
    <w:rsid w:val="000E06C5"/>
    <w:rsid w:val="000E0751"/>
    <w:rsid w:val="000E15BC"/>
    <w:rsid w:val="000E1B29"/>
    <w:rsid w:val="000E1B43"/>
    <w:rsid w:val="000E1D17"/>
    <w:rsid w:val="000E23B5"/>
    <w:rsid w:val="000E2B1A"/>
    <w:rsid w:val="000E2FBA"/>
    <w:rsid w:val="000E354C"/>
    <w:rsid w:val="000E35CE"/>
    <w:rsid w:val="000E4C85"/>
    <w:rsid w:val="000E53F3"/>
    <w:rsid w:val="000E540D"/>
    <w:rsid w:val="000E5670"/>
    <w:rsid w:val="000E5AF7"/>
    <w:rsid w:val="000E5E02"/>
    <w:rsid w:val="000E637D"/>
    <w:rsid w:val="000E7018"/>
    <w:rsid w:val="000E702F"/>
    <w:rsid w:val="000E7679"/>
    <w:rsid w:val="000F04BF"/>
    <w:rsid w:val="000F0DEB"/>
    <w:rsid w:val="000F189D"/>
    <w:rsid w:val="000F1A80"/>
    <w:rsid w:val="000F1CFD"/>
    <w:rsid w:val="000F292E"/>
    <w:rsid w:val="000F3BBB"/>
    <w:rsid w:val="000F3F35"/>
    <w:rsid w:val="000F40B1"/>
    <w:rsid w:val="000F46DB"/>
    <w:rsid w:val="000F4BD3"/>
    <w:rsid w:val="000F5960"/>
    <w:rsid w:val="000F5D47"/>
    <w:rsid w:val="000F5F20"/>
    <w:rsid w:val="000F74CC"/>
    <w:rsid w:val="000F774C"/>
    <w:rsid w:val="000F7EFF"/>
    <w:rsid w:val="001006E5"/>
    <w:rsid w:val="001007AA"/>
    <w:rsid w:val="00100815"/>
    <w:rsid w:val="00100B47"/>
    <w:rsid w:val="001010A5"/>
    <w:rsid w:val="0010135D"/>
    <w:rsid w:val="00101446"/>
    <w:rsid w:val="0010179C"/>
    <w:rsid w:val="001019CC"/>
    <w:rsid w:val="001019F9"/>
    <w:rsid w:val="0010235D"/>
    <w:rsid w:val="0010281C"/>
    <w:rsid w:val="00102CDA"/>
    <w:rsid w:val="001031AB"/>
    <w:rsid w:val="001046F5"/>
    <w:rsid w:val="001063B1"/>
    <w:rsid w:val="00106ABD"/>
    <w:rsid w:val="00106C91"/>
    <w:rsid w:val="00107395"/>
    <w:rsid w:val="00107657"/>
    <w:rsid w:val="001101AB"/>
    <w:rsid w:val="00110336"/>
    <w:rsid w:val="00110AC2"/>
    <w:rsid w:val="00110B0C"/>
    <w:rsid w:val="00111AE5"/>
    <w:rsid w:val="00111B40"/>
    <w:rsid w:val="00111C9D"/>
    <w:rsid w:val="00113789"/>
    <w:rsid w:val="0011381B"/>
    <w:rsid w:val="00113D76"/>
    <w:rsid w:val="00113E54"/>
    <w:rsid w:val="00114E30"/>
    <w:rsid w:val="00115042"/>
    <w:rsid w:val="00115763"/>
    <w:rsid w:val="00115ED0"/>
    <w:rsid w:val="00115FA4"/>
    <w:rsid w:val="0011787F"/>
    <w:rsid w:val="00117F05"/>
    <w:rsid w:val="0012076A"/>
    <w:rsid w:val="00120BC8"/>
    <w:rsid w:val="001216FD"/>
    <w:rsid w:val="0012192A"/>
    <w:rsid w:val="001229BE"/>
    <w:rsid w:val="00122A23"/>
    <w:rsid w:val="00122ADD"/>
    <w:rsid w:val="00123011"/>
    <w:rsid w:val="00124288"/>
    <w:rsid w:val="00124507"/>
    <w:rsid w:val="001247CC"/>
    <w:rsid w:val="0012582D"/>
    <w:rsid w:val="00125FCF"/>
    <w:rsid w:val="0012629D"/>
    <w:rsid w:val="001267D4"/>
    <w:rsid w:val="001269A5"/>
    <w:rsid w:val="00127C67"/>
    <w:rsid w:val="00127DF6"/>
    <w:rsid w:val="00127F9D"/>
    <w:rsid w:val="0013008B"/>
    <w:rsid w:val="0013022A"/>
    <w:rsid w:val="00130CAB"/>
    <w:rsid w:val="001318B9"/>
    <w:rsid w:val="00132389"/>
    <w:rsid w:val="001328DD"/>
    <w:rsid w:val="0013297F"/>
    <w:rsid w:val="001343AD"/>
    <w:rsid w:val="001344A4"/>
    <w:rsid w:val="00134AF4"/>
    <w:rsid w:val="00134B50"/>
    <w:rsid w:val="001350ED"/>
    <w:rsid w:val="00135812"/>
    <w:rsid w:val="00135962"/>
    <w:rsid w:val="00136104"/>
    <w:rsid w:val="00137213"/>
    <w:rsid w:val="001375A5"/>
    <w:rsid w:val="0014078D"/>
    <w:rsid w:val="001408A8"/>
    <w:rsid w:val="00142474"/>
    <w:rsid w:val="001425A7"/>
    <w:rsid w:val="00142F66"/>
    <w:rsid w:val="001437E7"/>
    <w:rsid w:val="00143A3E"/>
    <w:rsid w:val="00145401"/>
    <w:rsid w:val="001455B1"/>
    <w:rsid w:val="001457C6"/>
    <w:rsid w:val="001458E8"/>
    <w:rsid w:val="0014641E"/>
    <w:rsid w:val="0014667D"/>
    <w:rsid w:val="00146A17"/>
    <w:rsid w:val="0014727A"/>
    <w:rsid w:val="001472E7"/>
    <w:rsid w:val="00147491"/>
    <w:rsid w:val="00147A71"/>
    <w:rsid w:val="00150BB0"/>
    <w:rsid w:val="00150E98"/>
    <w:rsid w:val="00151329"/>
    <w:rsid w:val="00151F9B"/>
    <w:rsid w:val="001528C5"/>
    <w:rsid w:val="001533DE"/>
    <w:rsid w:val="0015395C"/>
    <w:rsid w:val="00153D80"/>
    <w:rsid w:val="001547F5"/>
    <w:rsid w:val="00154F65"/>
    <w:rsid w:val="00155180"/>
    <w:rsid w:val="00155299"/>
    <w:rsid w:val="001554ED"/>
    <w:rsid w:val="0015560C"/>
    <w:rsid w:val="0015606C"/>
    <w:rsid w:val="00156673"/>
    <w:rsid w:val="00156A86"/>
    <w:rsid w:val="0015705A"/>
    <w:rsid w:val="001572C9"/>
    <w:rsid w:val="00157C6D"/>
    <w:rsid w:val="00160738"/>
    <w:rsid w:val="00161B36"/>
    <w:rsid w:val="001634D6"/>
    <w:rsid w:val="00163897"/>
    <w:rsid w:val="00163F79"/>
    <w:rsid w:val="001641B6"/>
    <w:rsid w:val="0016477D"/>
    <w:rsid w:val="00165856"/>
    <w:rsid w:val="001659AE"/>
    <w:rsid w:val="00165B22"/>
    <w:rsid w:val="00165E5D"/>
    <w:rsid w:val="00165F08"/>
    <w:rsid w:val="00165FF2"/>
    <w:rsid w:val="00166C5E"/>
    <w:rsid w:val="00166D65"/>
    <w:rsid w:val="00167396"/>
    <w:rsid w:val="0016741C"/>
    <w:rsid w:val="00167424"/>
    <w:rsid w:val="0017030E"/>
    <w:rsid w:val="001707F1"/>
    <w:rsid w:val="00171C7E"/>
    <w:rsid w:val="00171EC8"/>
    <w:rsid w:val="00171F74"/>
    <w:rsid w:val="00172560"/>
    <w:rsid w:val="00172BE1"/>
    <w:rsid w:val="00172DD7"/>
    <w:rsid w:val="0017308D"/>
    <w:rsid w:val="001732DE"/>
    <w:rsid w:val="0017338D"/>
    <w:rsid w:val="001733D4"/>
    <w:rsid w:val="00173842"/>
    <w:rsid w:val="00173981"/>
    <w:rsid w:val="0017453B"/>
    <w:rsid w:val="00174AFE"/>
    <w:rsid w:val="00174E0B"/>
    <w:rsid w:val="00174FC4"/>
    <w:rsid w:val="00175459"/>
    <w:rsid w:val="0017583A"/>
    <w:rsid w:val="0017588A"/>
    <w:rsid w:val="00175F59"/>
    <w:rsid w:val="0017643D"/>
    <w:rsid w:val="00176780"/>
    <w:rsid w:val="00176EF8"/>
    <w:rsid w:val="001771E5"/>
    <w:rsid w:val="00177C2B"/>
    <w:rsid w:val="00177E2F"/>
    <w:rsid w:val="00180342"/>
    <w:rsid w:val="00181580"/>
    <w:rsid w:val="001817CD"/>
    <w:rsid w:val="001818CA"/>
    <w:rsid w:val="001827BB"/>
    <w:rsid w:val="00182FCF"/>
    <w:rsid w:val="00183009"/>
    <w:rsid w:val="00183D6F"/>
    <w:rsid w:val="001845C5"/>
    <w:rsid w:val="00184BC8"/>
    <w:rsid w:val="00184C2F"/>
    <w:rsid w:val="00185174"/>
    <w:rsid w:val="001851CB"/>
    <w:rsid w:val="00185370"/>
    <w:rsid w:val="00185492"/>
    <w:rsid w:val="001859E3"/>
    <w:rsid w:val="00185AE0"/>
    <w:rsid w:val="00185DFC"/>
    <w:rsid w:val="00186196"/>
    <w:rsid w:val="00186D73"/>
    <w:rsid w:val="00187685"/>
    <w:rsid w:val="001879A5"/>
    <w:rsid w:val="00187A0B"/>
    <w:rsid w:val="001900DB"/>
    <w:rsid w:val="001901D5"/>
    <w:rsid w:val="00190E15"/>
    <w:rsid w:val="0019119E"/>
    <w:rsid w:val="00191CFA"/>
    <w:rsid w:val="001920B3"/>
    <w:rsid w:val="001921A3"/>
    <w:rsid w:val="001928EF"/>
    <w:rsid w:val="00192C94"/>
    <w:rsid w:val="00193CAC"/>
    <w:rsid w:val="00194242"/>
    <w:rsid w:val="001942D8"/>
    <w:rsid w:val="001945C2"/>
    <w:rsid w:val="00195150"/>
    <w:rsid w:val="00195F5B"/>
    <w:rsid w:val="00196686"/>
    <w:rsid w:val="00196C4F"/>
    <w:rsid w:val="001A0BF9"/>
    <w:rsid w:val="001A127A"/>
    <w:rsid w:val="001A143D"/>
    <w:rsid w:val="001A21F7"/>
    <w:rsid w:val="001A2B74"/>
    <w:rsid w:val="001A2C78"/>
    <w:rsid w:val="001A2C82"/>
    <w:rsid w:val="001A3394"/>
    <w:rsid w:val="001A3C6F"/>
    <w:rsid w:val="001A4174"/>
    <w:rsid w:val="001A4445"/>
    <w:rsid w:val="001A4786"/>
    <w:rsid w:val="001A49A2"/>
    <w:rsid w:val="001A4A28"/>
    <w:rsid w:val="001A4B6B"/>
    <w:rsid w:val="001A4F31"/>
    <w:rsid w:val="001A51DC"/>
    <w:rsid w:val="001A5545"/>
    <w:rsid w:val="001A57F9"/>
    <w:rsid w:val="001A5813"/>
    <w:rsid w:val="001A6C56"/>
    <w:rsid w:val="001A6CEE"/>
    <w:rsid w:val="001A7109"/>
    <w:rsid w:val="001A7290"/>
    <w:rsid w:val="001A7337"/>
    <w:rsid w:val="001A7792"/>
    <w:rsid w:val="001A7C6A"/>
    <w:rsid w:val="001A7E16"/>
    <w:rsid w:val="001A7FEB"/>
    <w:rsid w:val="001B00B8"/>
    <w:rsid w:val="001B06BF"/>
    <w:rsid w:val="001B1663"/>
    <w:rsid w:val="001B18A9"/>
    <w:rsid w:val="001B210A"/>
    <w:rsid w:val="001B242F"/>
    <w:rsid w:val="001B2721"/>
    <w:rsid w:val="001B2775"/>
    <w:rsid w:val="001B2976"/>
    <w:rsid w:val="001B2C8B"/>
    <w:rsid w:val="001B2E14"/>
    <w:rsid w:val="001B34D3"/>
    <w:rsid w:val="001B3832"/>
    <w:rsid w:val="001B3F3F"/>
    <w:rsid w:val="001B4766"/>
    <w:rsid w:val="001B6B6B"/>
    <w:rsid w:val="001B7CA0"/>
    <w:rsid w:val="001C0BBC"/>
    <w:rsid w:val="001C101A"/>
    <w:rsid w:val="001C242B"/>
    <w:rsid w:val="001C281D"/>
    <w:rsid w:val="001C2BDB"/>
    <w:rsid w:val="001C34B3"/>
    <w:rsid w:val="001C3A14"/>
    <w:rsid w:val="001C3F2F"/>
    <w:rsid w:val="001C4119"/>
    <w:rsid w:val="001C49C0"/>
    <w:rsid w:val="001C5013"/>
    <w:rsid w:val="001C542B"/>
    <w:rsid w:val="001C55CC"/>
    <w:rsid w:val="001C622B"/>
    <w:rsid w:val="001C69DA"/>
    <w:rsid w:val="001C7116"/>
    <w:rsid w:val="001C7D34"/>
    <w:rsid w:val="001D00DA"/>
    <w:rsid w:val="001D0B7E"/>
    <w:rsid w:val="001D1756"/>
    <w:rsid w:val="001D17BD"/>
    <w:rsid w:val="001D226C"/>
    <w:rsid w:val="001D2878"/>
    <w:rsid w:val="001D2D48"/>
    <w:rsid w:val="001D2DF5"/>
    <w:rsid w:val="001D3948"/>
    <w:rsid w:val="001D3B1E"/>
    <w:rsid w:val="001D3B30"/>
    <w:rsid w:val="001D3EF2"/>
    <w:rsid w:val="001D423E"/>
    <w:rsid w:val="001D4391"/>
    <w:rsid w:val="001D43B1"/>
    <w:rsid w:val="001D4987"/>
    <w:rsid w:val="001D53D1"/>
    <w:rsid w:val="001D5737"/>
    <w:rsid w:val="001D59CF"/>
    <w:rsid w:val="001D7259"/>
    <w:rsid w:val="001D7542"/>
    <w:rsid w:val="001E02CA"/>
    <w:rsid w:val="001E08EB"/>
    <w:rsid w:val="001E2697"/>
    <w:rsid w:val="001E26E2"/>
    <w:rsid w:val="001E31BC"/>
    <w:rsid w:val="001E3693"/>
    <w:rsid w:val="001E3C12"/>
    <w:rsid w:val="001E4016"/>
    <w:rsid w:val="001E411C"/>
    <w:rsid w:val="001E4700"/>
    <w:rsid w:val="001E541A"/>
    <w:rsid w:val="001E55FA"/>
    <w:rsid w:val="001E63C0"/>
    <w:rsid w:val="001E6556"/>
    <w:rsid w:val="001E7774"/>
    <w:rsid w:val="001F0D34"/>
    <w:rsid w:val="001F1CBF"/>
    <w:rsid w:val="001F1CEB"/>
    <w:rsid w:val="001F1DBA"/>
    <w:rsid w:val="001F2810"/>
    <w:rsid w:val="001F2B1B"/>
    <w:rsid w:val="001F3347"/>
    <w:rsid w:val="001F3349"/>
    <w:rsid w:val="001F376B"/>
    <w:rsid w:val="001F4DF6"/>
    <w:rsid w:val="001F50E2"/>
    <w:rsid w:val="001F52D5"/>
    <w:rsid w:val="001F5891"/>
    <w:rsid w:val="001F58B4"/>
    <w:rsid w:val="001F5A4E"/>
    <w:rsid w:val="001F5B18"/>
    <w:rsid w:val="001F619F"/>
    <w:rsid w:val="001F62B7"/>
    <w:rsid w:val="001F6775"/>
    <w:rsid w:val="001F67DD"/>
    <w:rsid w:val="001F719D"/>
    <w:rsid w:val="001F7838"/>
    <w:rsid w:val="001F7C92"/>
    <w:rsid w:val="002001CD"/>
    <w:rsid w:val="00200337"/>
    <w:rsid w:val="0020050C"/>
    <w:rsid w:val="00200AF5"/>
    <w:rsid w:val="00200C0A"/>
    <w:rsid w:val="00200CAA"/>
    <w:rsid w:val="002012B5"/>
    <w:rsid w:val="002020A2"/>
    <w:rsid w:val="002020DF"/>
    <w:rsid w:val="00202E6B"/>
    <w:rsid w:val="002031E3"/>
    <w:rsid w:val="002033C4"/>
    <w:rsid w:val="00203873"/>
    <w:rsid w:val="002043C1"/>
    <w:rsid w:val="00204F3F"/>
    <w:rsid w:val="002052DE"/>
    <w:rsid w:val="00205313"/>
    <w:rsid w:val="00205C19"/>
    <w:rsid w:val="00206B94"/>
    <w:rsid w:val="00206D10"/>
    <w:rsid w:val="0020709F"/>
    <w:rsid w:val="002070F5"/>
    <w:rsid w:val="002074D1"/>
    <w:rsid w:val="00207A7B"/>
    <w:rsid w:val="0021016C"/>
    <w:rsid w:val="00210553"/>
    <w:rsid w:val="00210804"/>
    <w:rsid w:val="0021146B"/>
    <w:rsid w:val="00211B7A"/>
    <w:rsid w:val="00211E97"/>
    <w:rsid w:val="0021245C"/>
    <w:rsid w:val="00213795"/>
    <w:rsid w:val="00214277"/>
    <w:rsid w:val="002158E3"/>
    <w:rsid w:val="00215E56"/>
    <w:rsid w:val="0021668D"/>
    <w:rsid w:val="00216A09"/>
    <w:rsid w:val="0022027A"/>
    <w:rsid w:val="002217B1"/>
    <w:rsid w:val="00221F29"/>
    <w:rsid w:val="002223BE"/>
    <w:rsid w:val="002224F5"/>
    <w:rsid w:val="002233BF"/>
    <w:rsid w:val="0022506D"/>
    <w:rsid w:val="00225A0D"/>
    <w:rsid w:val="00225D33"/>
    <w:rsid w:val="00226211"/>
    <w:rsid w:val="00226564"/>
    <w:rsid w:val="00226779"/>
    <w:rsid w:val="00226808"/>
    <w:rsid w:val="00226B8C"/>
    <w:rsid w:val="00227D03"/>
    <w:rsid w:val="0023116F"/>
    <w:rsid w:val="00231473"/>
    <w:rsid w:val="00231AD2"/>
    <w:rsid w:val="00231BEC"/>
    <w:rsid w:val="00232225"/>
    <w:rsid w:val="002330DF"/>
    <w:rsid w:val="002332BF"/>
    <w:rsid w:val="0023368F"/>
    <w:rsid w:val="002336D5"/>
    <w:rsid w:val="00233F09"/>
    <w:rsid w:val="0023414D"/>
    <w:rsid w:val="00235198"/>
    <w:rsid w:val="002352B4"/>
    <w:rsid w:val="00235C14"/>
    <w:rsid w:val="002360A8"/>
    <w:rsid w:val="002364E8"/>
    <w:rsid w:val="00237608"/>
    <w:rsid w:val="00237850"/>
    <w:rsid w:val="00237FA3"/>
    <w:rsid w:val="0024074E"/>
    <w:rsid w:val="00241050"/>
    <w:rsid w:val="00241144"/>
    <w:rsid w:val="0024293A"/>
    <w:rsid w:val="00242DB8"/>
    <w:rsid w:val="0024325A"/>
    <w:rsid w:val="002443BD"/>
    <w:rsid w:val="002449A7"/>
    <w:rsid w:val="00245855"/>
    <w:rsid w:val="002472EE"/>
    <w:rsid w:val="00250E65"/>
    <w:rsid w:val="0025113C"/>
    <w:rsid w:val="00251C9E"/>
    <w:rsid w:val="00252101"/>
    <w:rsid w:val="0025215E"/>
    <w:rsid w:val="002523DC"/>
    <w:rsid w:val="00252945"/>
    <w:rsid w:val="00253352"/>
    <w:rsid w:val="0025442F"/>
    <w:rsid w:val="0025556A"/>
    <w:rsid w:val="002556A9"/>
    <w:rsid w:val="00255C7A"/>
    <w:rsid w:val="002562B3"/>
    <w:rsid w:val="002567D0"/>
    <w:rsid w:val="00256BCE"/>
    <w:rsid w:val="00256D78"/>
    <w:rsid w:val="002576F7"/>
    <w:rsid w:val="00257949"/>
    <w:rsid w:val="00257A8E"/>
    <w:rsid w:val="002602F8"/>
    <w:rsid w:val="0026079D"/>
    <w:rsid w:val="00260851"/>
    <w:rsid w:val="00261288"/>
    <w:rsid w:val="00261E78"/>
    <w:rsid w:val="00262D00"/>
    <w:rsid w:val="00262E78"/>
    <w:rsid w:val="0026398C"/>
    <w:rsid w:val="00264DD2"/>
    <w:rsid w:val="0026532C"/>
    <w:rsid w:val="002657B6"/>
    <w:rsid w:val="002657ED"/>
    <w:rsid w:val="00265E91"/>
    <w:rsid w:val="00266BBB"/>
    <w:rsid w:val="00266FED"/>
    <w:rsid w:val="00267539"/>
    <w:rsid w:val="0026783C"/>
    <w:rsid w:val="00267D58"/>
    <w:rsid w:val="00272502"/>
    <w:rsid w:val="00272B8F"/>
    <w:rsid w:val="00272CB4"/>
    <w:rsid w:val="00272DD6"/>
    <w:rsid w:val="00273187"/>
    <w:rsid w:val="00274126"/>
    <w:rsid w:val="00274A62"/>
    <w:rsid w:val="00274A94"/>
    <w:rsid w:val="00274FDD"/>
    <w:rsid w:val="00275046"/>
    <w:rsid w:val="002763C7"/>
    <w:rsid w:val="002764C6"/>
    <w:rsid w:val="002808D1"/>
    <w:rsid w:val="002812BA"/>
    <w:rsid w:val="0028167C"/>
    <w:rsid w:val="00281ED7"/>
    <w:rsid w:val="00281FD7"/>
    <w:rsid w:val="00282575"/>
    <w:rsid w:val="00283699"/>
    <w:rsid w:val="0028394A"/>
    <w:rsid w:val="00284591"/>
    <w:rsid w:val="002849B7"/>
    <w:rsid w:val="00284B42"/>
    <w:rsid w:val="00286135"/>
    <w:rsid w:val="00286DA3"/>
    <w:rsid w:val="00286E91"/>
    <w:rsid w:val="00290B7B"/>
    <w:rsid w:val="00290E4C"/>
    <w:rsid w:val="00290E54"/>
    <w:rsid w:val="002918E9"/>
    <w:rsid w:val="00292719"/>
    <w:rsid w:val="0029306A"/>
    <w:rsid w:val="00293BE6"/>
    <w:rsid w:val="002944E2"/>
    <w:rsid w:val="00294A30"/>
    <w:rsid w:val="002950EA"/>
    <w:rsid w:val="002957B3"/>
    <w:rsid w:val="0029691D"/>
    <w:rsid w:val="002972BF"/>
    <w:rsid w:val="00297616"/>
    <w:rsid w:val="00297E30"/>
    <w:rsid w:val="002A0639"/>
    <w:rsid w:val="002A0703"/>
    <w:rsid w:val="002A0CED"/>
    <w:rsid w:val="002A0DAC"/>
    <w:rsid w:val="002A1500"/>
    <w:rsid w:val="002A233A"/>
    <w:rsid w:val="002A2707"/>
    <w:rsid w:val="002A27C1"/>
    <w:rsid w:val="002A2AA2"/>
    <w:rsid w:val="002A2C28"/>
    <w:rsid w:val="002A2CAC"/>
    <w:rsid w:val="002A42E0"/>
    <w:rsid w:val="002A44CE"/>
    <w:rsid w:val="002A4D23"/>
    <w:rsid w:val="002A58E8"/>
    <w:rsid w:val="002A5EAC"/>
    <w:rsid w:val="002A6450"/>
    <w:rsid w:val="002A6BF3"/>
    <w:rsid w:val="002A6E4C"/>
    <w:rsid w:val="002A6FC6"/>
    <w:rsid w:val="002A7FEF"/>
    <w:rsid w:val="002B0559"/>
    <w:rsid w:val="002B0ABA"/>
    <w:rsid w:val="002B0DAD"/>
    <w:rsid w:val="002B1C71"/>
    <w:rsid w:val="002B1D1E"/>
    <w:rsid w:val="002B24BB"/>
    <w:rsid w:val="002B34B8"/>
    <w:rsid w:val="002B37E6"/>
    <w:rsid w:val="002B38C4"/>
    <w:rsid w:val="002B5484"/>
    <w:rsid w:val="002B56B0"/>
    <w:rsid w:val="002B58C7"/>
    <w:rsid w:val="002B69BB"/>
    <w:rsid w:val="002B74A8"/>
    <w:rsid w:val="002B7E5D"/>
    <w:rsid w:val="002C00CD"/>
    <w:rsid w:val="002C0584"/>
    <w:rsid w:val="002C104A"/>
    <w:rsid w:val="002C1C8C"/>
    <w:rsid w:val="002C1D2B"/>
    <w:rsid w:val="002C22D7"/>
    <w:rsid w:val="002C25C2"/>
    <w:rsid w:val="002C277A"/>
    <w:rsid w:val="002C27D3"/>
    <w:rsid w:val="002C2B56"/>
    <w:rsid w:val="002C2DF8"/>
    <w:rsid w:val="002C387A"/>
    <w:rsid w:val="002C39EA"/>
    <w:rsid w:val="002C4881"/>
    <w:rsid w:val="002C493A"/>
    <w:rsid w:val="002C49D6"/>
    <w:rsid w:val="002C4A95"/>
    <w:rsid w:val="002C5B74"/>
    <w:rsid w:val="002C5BE4"/>
    <w:rsid w:val="002C5D7E"/>
    <w:rsid w:val="002C6F0A"/>
    <w:rsid w:val="002C6F54"/>
    <w:rsid w:val="002C750F"/>
    <w:rsid w:val="002C79D9"/>
    <w:rsid w:val="002D0481"/>
    <w:rsid w:val="002D0802"/>
    <w:rsid w:val="002D2234"/>
    <w:rsid w:val="002D2EF3"/>
    <w:rsid w:val="002D2FCD"/>
    <w:rsid w:val="002D3343"/>
    <w:rsid w:val="002D3DB9"/>
    <w:rsid w:val="002D3F70"/>
    <w:rsid w:val="002D4056"/>
    <w:rsid w:val="002D44BE"/>
    <w:rsid w:val="002D4B6C"/>
    <w:rsid w:val="002D4D77"/>
    <w:rsid w:val="002D5282"/>
    <w:rsid w:val="002D531D"/>
    <w:rsid w:val="002D5B05"/>
    <w:rsid w:val="002D5D48"/>
    <w:rsid w:val="002D6570"/>
    <w:rsid w:val="002D657B"/>
    <w:rsid w:val="002D66CE"/>
    <w:rsid w:val="002D711C"/>
    <w:rsid w:val="002D7595"/>
    <w:rsid w:val="002D7644"/>
    <w:rsid w:val="002D7B3F"/>
    <w:rsid w:val="002E0114"/>
    <w:rsid w:val="002E04F7"/>
    <w:rsid w:val="002E0A48"/>
    <w:rsid w:val="002E1F7A"/>
    <w:rsid w:val="002E2804"/>
    <w:rsid w:val="002E531F"/>
    <w:rsid w:val="002E5409"/>
    <w:rsid w:val="002E547D"/>
    <w:rsid w:val="002E605C"/>
    <w:rsid w:val="002E68A2"/>
    <w:rsid w:val="002E6E5E"/>
    <w:rsid w:val="002E71DA"/>
    <w:rsid w:val="002E7407"/>
    <w:rsid w:val="002E7861"/>
    <w:rsid w:val="002E7C8C"/>
    <w:rsid w:val="002E7CB9"/>
    <w:rsid w:val="002F061D"/>
    <w:rsid w:val="002F1032"/>
    <w:rsid w:val="002F1223"/>
    <w:rsid w:val="002F1230"/>
    <w:rsid w:val="002F140E"/>
    <w:rsid w:val="002F15C6"/>
    <w:rsid w:val="002F1A5F"/>
    <w:rsid w:val="002F1B1A"/>
    <w:rsid w:val="002F1C1D"/>
    <w:rsid w:val="002F2477"/>
    <w:rsid w:val="002F25E6"/>
    <w:rsid w:val="002F2D73"/>
    <w:rsid w:val="002F33BD"/>
    <w:rsid w:val="002F3E02"/>
    <w:rsid w:val="002F4E41"/>
    <w:rsid w:val="002F5813"/>
    <w:rsid w:val="002F60F2"/>
    <w:rsid w:val="002F7335"/>
    <w:rsid w:val="002F7463"/>
    <w:rsid w:val="002F77DB"/>
    <w:rsid w:val="002F7851"/>
    <w:rsid w:val="002F7CFD"/>
    <w:rsid w:val="002F7DDC"/>
    <w:rsid w:val="003000F7"/>
    <w:rsid w:val="0030061D"/>
    <w:rsid w:val="00300637"/>
    <w:rsid w:val="003015FF"/>
    <w:rsid w:val="00301A5B"/>
    <w:rsid w:val="00301D57"/>
    <w:rsid w:val="0030216E"/>
    <w:rsid w:val="00302706"/>
    <w:rsid w:val="003027C7"/>
    <w:rsid w:val="0030307F"/>
    <w:rsid w:val="00304257"/>
    <w:rsid w:val="00304291"/>
    <w:rsid w:val="003044EF"/>
    <w:rsid w:val="00304EED"/>
    <w:rsid w:val="00305117"/>
    <w:rsid w:val="00305AD0"/>
    <w:rsid w:val="00305B15"/>
    <w:rsid w:val="00305BEF"/>
    <w:rsid w:val="00305E2B"/>
    <w:rsid w:val="00306B31"/>
    <w:rsid w:val="003071FF"/>
    <w:rsid w:val="00307A1B"/>
    <w:rsid w:val="00307B22"/>
    <w:rsid w:val="00310D59"/>
    <w:rsid w:val="00311D86"/>
    <w:rsid w:val="00312E7B"/>
    <w:rsid w:val="00312EB4"/>
    <w:rsid w:val="0031310B"/>
    <w:rsid w:val="00313235"/>
    <w:rsid w:val="00313434"/>
    <w:rsid w:val="00313581"/>
    <w:rsid w:val="00313AA1"/>
    <w:rsid w:val="00313B75"/>
    <w:rsid w:val="00313BC2"/>
    <w:rsid w:val="00314692"/>
    <w:rsid w:val="00315D86"/>
    <w:rsid w:val="003163A9"/>
    <w:rsid w:val="00316908"/>
    <w:rsid w:val="00317465"/>
    <w:rsid w:val="003174A6"/>
    <w:rsid w:val="00317BFA"/>
    <w:rsid w:val="00317E78"/>
    <w:rsid w:val="0032075A"/>
    <w:rsid w:val="00320FDE"/>
    <w:rsid w:val="00321860"/>
    <w:rsid w:val="00321877"/>
    <w:rsid w:val="00322459"/>
    <w:rsid w:val="003225E9"/>
    <w:rsid w:val="003235D3"/>
    <w:rsid w:val="0032505C"/>
    <w:rsid w:val="003252EC"/>
    <w:rsid w:val="00325B49"/>
    <w:rsid w:val="00325F43"/>
    <w:rsid w:val="0032665E"/>
    <w:rsid w:val="00327081"/>
    <w:rsid w:val="00327364"/>
    <w:rsid w:val="003274F0"/>
    <w:rsid w:val="0033001F"/>
    <w:rsid w:val="0033014E"/>
    <w:rsid w:val="00330A9A"/>
    <w:rsid w:val="003317C1"/>
    <w:rsid w:val="003317F3"/>
    <w:rsid w:val="00331B5F"/>
    <w:rsid w:val="00332392"/>
    <w:rsid w:val="0033262E"/>
    <w:rsid w:val="00333009"/>
    <w:rsid w:val="00333481"/>
    <w:rsid w:val="00333572"/>
    <w:rsid w:val="0033458A"/>
    <w:rsid w:val="0033481B"/>
    <w:rsid w:val="00334DB5"/>
    <w:rsid w:val="00335198"/>
    <w:rsid w:val="00335780"/>
    <w:rsid w:val="0033648E"/>
    <w:rsid w:val="0033649B"/>
    <w:rsid w:val="003365F6"/>
    <w:rsid w:val="0033691C"/>
    <w:rsid w:val="0033745A"/>
    <w:rsid w:val="0033762E"/>
    <w:rsid w:val="00337CA9"/>
    <w:rsid w:val="0034084F"/>
    <w:rsid w:val="00340AF7"/>
    <w:rsid w:val="00341A1D"/>
    <w:rsid w:val="00341B9C"/>
    <w:rsid w:val="00343DFC"/>
    <w:rsid w:val="0034419F"/>
    <w:rsid w:val="003442E7"/>
    <w:rsid w:val="00344819"/>
    <w:rsid w:val="00344FFE"/>
    <w:rsid w:val="00345A11"/>
    <w:rsid w:val="00346727"/>
    <w:rsid w:val="003502B8"/>
    <w:rsid w:val="0035032C"/>
    <w:rsid w:val="00350D79"/>
    <w:rsid w:val="00350DD0"/>
    <w:rsid w:val="00351726"/>
    <w:rsid w:val="003517F0"/>
    <w:rsid w:val="00351D44"/>
    <w:rsid w:val="00351E32"/>
    <w:rsid w:val="0035219A"/>
    <w:rsid w:val="00352340"/>
    <w:rsid w:val="00352F61"/>
    <w:rsid w:val="003542F5"/>
    <w:rsid w:val="003545AA"/>
    <w:rsid w:val="00354977"/>
    <w:rsid w:val="00354AE6"/>
    <w:rsid w:val="003553EC"/>
    <w:rsid w:val="003557A0"/>
    <w:rsid w:val="00356098"/>
    <w:rsid w:val="00356D31"/>
    <w:rsid w:val="00356D88"/>
    <w:rsid w:val="00356DAD"/>
    <w:rsid w:val="00357A20"/>
    <w:rsid w:val="0036011E"/>
    <w:rsid w:val="00361B7D"/>
    <w:rsid w:val="003622CD"/>
    <w:rsid w:val="0036273F"/>
    <w:rsid w:val="00362814"/>
    <w:rsid w:val="00362AC6"/>
    <w:rsid w:val="00362C16"/>
    <w:rsid w:val="0036378F"/>
    <w:rsid w:val="003643A9"/>
    <w:rsid w:val="0036484B"/>
    <w:rsid w:val="003649E6"/>
    <w:rsid w:val="00364D04"/>
    <w:rsid w:val="00364D6B"/>
    <w:rsid w:val="00364DB7"/>
    <w:rsid w:val="00364F86"/>
    <w:rsid w:val="003656E2"/>
    <w:rsid w:val="0036675E"/>
    <w:rsid w:val="003667A7"/>
    <w:rsid w:val="00366938"/>
    <w:rsid w:val="00367AA5"/>
    <w:rsid w:val="00367F01"/>
    <w:rsid w:val="00370402"/>
    <w:rsid w:val="00371887"/>
    <w:rsid w:val="00372150"/>
    <w:rsid w:val="0037215D"/>
    <w:rsid w:val="003721F5"/>
    <w:rsid w:val="0037308A"/>
    <w:rsid w:val="00373335"/>
    <w:rsid w:val="003743C1"/>
    <w:rsid w:val="0037462B"/>
    <w:rsid w:val="00375E60"/>
    <w:rsid w:val="00375F71"/>
    <w:rsid w:val="0037635C"/>
    <w:rsid w:val="00376E6B"/>
    <w:rsid w:val="00380997"/>
    <w:rsid w:val="00380CF5"/>
    <w:rsid w:val="003815B6"/>
    <w:rsid w:val="00381815"/>
    <w:rsid w:val="00381DB3"/>
    <w:rsid w:val="00381F6A"/>
    <w:rsid w:val="0038218C"/>
    <w:rsid w:val="003826CB"/>
    <w:rsid w:val="0038273B"/>
    <w:rsid w:val="00382B76"/>
    <w:rsid w:val="00383AC8"/>
    <w:rsid w:val="00383DC1"/>
    <w:rsid w:val="00384969"/>
    <w:rsid w:val="003849D3"/>
    <w:rsid w:val="003849FD"/>
    <w:rsid w:val="003851F6"/>
    <w:rsid w:val="00385E52"/>
    <w:rsid w:val="00385FF6"/>
    <w:rsid w:val="00386833"/>
    <w:rsid w:val="00386A85"/>
    <w:rsid w:val="00386D44"/>
    <w:rsid w:val="00386D5B"/>
    <w:rsid w:val="003878DE"/>
    <w:rsid w:val="003901E7"/>
    <w:rsid w:val="00391426"/>
    <w:rsid w:val="003921F5"/>
    <w:rsid w:val="00392D1D"/>
    <w:rsid w:val="00392FC0"/>
    <w:rsid w:val="003936FE"/>
    <w:rsid w:val="00394505"/>
    <w:rsid w:val="00394B78"/>
    <w:rsid w:val="0039525B"/>
    <w:rsid w:val="00395A51"/>
    <w:rsid w:val="00395D36"/>
    <w:rsid w:val="003969AB"/>
    <w:rsid w:val="00396B8F"/>
    <w:rsid w:val="00396F2F"/>
    <w:rsid w:val="003A02A7"/>
    <w:rsid w:val="003A0D20"/>
    <w:rsid w:val="003A112B"/>
    <w:rsid w:val="003A1693"/>
    <w:rsid w:val="003A17C4"/>
    <w:rsid w:val="003A1D20"/>
    <w:rsid w:val="003A259B"/>
    <w:rsid w:val="003A2AA1"/>
    <w:rsid w:val="003A2AD0"/>
    <w:rsid w:val="003A30C8"/>
    <w:rsid w:val="003A399B"/>
    <w:rsid w:val="003A47A1"/>
    <w:rsid w:val="003A538C"/>
    <w:rsid w:val="003A5447"/>
    <w:rsid w:val="003A57C6"/>
    <w:rsid w:val="003A5A64"/>
    <w:rsid w:val="003A69C2"/>
    <w:rsid w:val="003A6AED"/>
    <w:rsid w:val="003A6DBD"/>
    <w:rsid w:val="003A7557"/>
    <w:rsid w:val="003A7F05"/>
    <w:rsid w:val="003B01A4"/>
    <w:rsid w:val="003B04F7"/>
    <w:rsid w:val="003B10FB"/>
    <w:rsid w:val="003B2036"/>
    <w:rsid w:val="003B2F93"/>
    <w:rsid w:val="003B30A3"/>
    <w:rsid w:val="003B33C2"/>
    <w:rsid w:val="003B4985"/>
    <w:rsid w:val="003B4B73"/>
    <w:rsid w:val="003B584B"/>
    <w:rsid w:val="003B585D"/>
    <w:rsid w:val="003B6793"/>
    <w:rsid w:val="003B67A8"/>
    <w:rsid w:val="003B6BEC"/>
    <w:rsid w:val="003B7710"/>
    <w:rsid w:val="003C031C"/>
    <w:rsid w:val="003C0C5B"/>
    <w:rsid w:val="003C13AC"/>
    <w:rsid w:val="003C317A"/>
    <w:rsid w:val="003C337C"/>
    <w:rsid w:val="003C388F"/>
    <w:rsid w:val="003C3A60"/>
    <w:rsid w:val="003C3B71"/>
    <w:rsid w:val="003C41DA"/>
    <w:rsid w:val="003C565B"/>
    <w:rsid w:val="003C57B3"/>
    <w:rsid w:val="003C5822"/>
    <w:rsid w:val="003C68D2"/>
    <w:rsid w:val="003C6B39"/>
    <w:rsid w:val="003C743D"/>
    <w:rsid w:val="003C78A7"/>
    <w:rsid w:val="003C78B6"/>
    <w:rsid w:val="003D0970"/>
    <w:rsid w:val="003D0C11"/>
    <w:rsid w:val="003D0C9E"/>
    <w:rsid w:val="003D0EBC"/>
    <w:rsid w:val="003D180D"/>
    <w:rsid w:val="003D19CD"/>
    <w:rsid w:val="003D2D52"/>
    <w:rsid w:val="003D3083"/>
    <w:rsid w:val="003D33F5"/>
    <w:rsid w:val="003D3760"/>
    <w:rsid w:val="003D3B7D"/>
    <w:rsid w:val="003D43FE"/>
    <w:rsid w:val="003D4970"/>
    <w:rsid w:val="003D5249"/>
    <w:rsid w:val="003D6703"/>
    <w:rsid w:val="003D6A34"/>
    <w:rsid w:val="003D6C5C"/>
    <w:rsid w:val="003D6D99"/>
    <w:rsid w:val="003E0DCB"/>
    <w:rsid w:val="003E1A39"/>
    <w:rsid w:val="003E1FA3"/>
    <w:rsid w:val="003E27ED"/>
    <w:rsid w:val="003E2D8F"/>
    <w:rsid w:val="003E3507"/>
    <w:rsid w:val="003E35DF"/>
    <w:rsid w:val="003E39D9"/>
    <w:rsid w:val="003E42E5"/>
    <w:rsid w:val="003E5014"/>
    <w:rsid w:val="003E593B"/>
    <w:rsid w:val="003E60B5"/>
    <w:rsid w:val="003E6424"/>
    <w:rsid w:val="003E678A"/>
    <w:rsid w:val="003E6D6B"/>
    <w:rsid w:val="003E6DE6"/>
    <w:rsid w:val="003E709C"/>
    <w:rsid w:val="003E781B"/>
    <w:rsid w:val="003E7871"/>
    <w:rsid w:val="003E7A9B"/>
    <w:rsid w:val="003E7FF4"/>
    <w:rsid w:val="003F1EF3"/>
    <w:rsid w:val="003F3095"/>
    <w:rsid w:val="003F3654"/>
    <w:rsid w:val="003F3BB2"/>
    <w:rsid w:val="003F4148"/>
    <w:rsid w:val="003F4407"/>
    <w:rsid w:val="003F4593"/>
    <w:rsid w:val="003F45FB"/>
    <w:rsid w:val="003F5B1A"/>
    <w:rsid w:val="003F5C11"/>
    <w:rsid w:val="003F5C17"/>
    <w:rsid w:val="003F5F50"/>
    <w:rsid w:val="003F6F28"/>
    <w:rsid w:val="003F6F94"/>
    <w:rsid w:val="003F7399"/>
    <w:rsid w:val="003F7533"/>
    <w:rsid w:val="003F7567"/>
    <w:rsid w:val="003F7C37"/>
    <w:rsid w:val="004005CE"/>
    <w:rsid w:val="004015FC"/>
    <w:rsid w:val="00401744"/>
    <w:rsid w:val="00401B0F"/>
    <w:rsid w:val="00401E1A"/>
    <w:rsid w:val="004027C5"/>
    <w:rsid w:val="004028AA"/>
    <w:rsid w:val="00402A54"/>
    <w:rsid w:val="00403555"/>
    <w:rsid w:val="004044C8"/>
    <w:rsid w:val="004049C3"/>
    <w:rsid w:val="004057B6"/>
    <w:rsid w:val="00406600"/>
    <w:rsid w:val="0040687A"/>
    <w:rsid w:val="00406F74"/>
    <w:rsid w:val="004078ED"/>
    <w:rsid w:val="00407EE5"/>
    <w:rsid w:val="0041001E"/>
    <w:rsid w:val="00410608"/>
    <w:rsid w:val="00410E4E"/>
    <w:rsid w:val="00410EB1"/>
    <w:rsid w:val="004115B6"/>
    <w:rsid w:val="004115DC"/>
    <w:rsid w:val="0041167A"/>
    <w:rsid w:val="00412039"/>
    <w:rsid w:val="004120DC"/>
    <w:rsid w:val="0041235E"/>
    <w:rsid w:val="00412639"/>
    <w:rsid w:val="00412EFE"/>
    <w:rsid w:val="004130A2"/>
    <w:rsid w:val="00413107"/>
    <w:rsid w:val="004137D9"/>
    <w:rsid w:val="004139CB"/>
    <w:rsid w:val="0041490C"/>
    <w:rsid w:val="00414C29"/>
    <w:rsid w:val="00414F4B"/>
    <w:rsid w:val="004154F9"/>
    <w:rsid w:val="004164A7"/>
    <w:rsid w:val="00416690"/>
    <w:rsid w:val="004167B6"/>
    <w:rsid w:val="00416876"/>
    <w:rsid w:val="00420882"/>
    <w:rsid w:val="0042094E"/>
    <w:rsid w:val="004217A4"/>
    <w:rsid w:val="00421F42"/>
    <w:rsid w:val="004220C8"/>
    <w:rsid w:val="004222A1"/>
    <w:rsid w:val="004225EA"/>
    <w:rsid w:val="004229DB"/>
    <w:rsid w:val="00422A37"/>
    <w:rsid w:val="00422CDD"/>
    <w:rsid w:val="00424AD8"/>
    <w:rsid w:val="0042542E"/>
    <w:rsid w:val="00425604"/>
    <w:rsid w:val="00425934"/>
    <w:rsid w:val="0042599C"/>
    <w:rsid w:val="00425CCB"/>
    <w:rsid w:val="004260AE"/>
    <w:rsid w:val="00426EA9"/>
    <w:rsid w:val="00427340"/>
    <w:rsid w:val="00427469"/>
    <w:rsid w:val="00427542"/>
    <w:rsid w:val="004275D5"/>
    <w:rsid w:val="0042777C"/>
    <w:rsid w:val="004279AD"/>
    <w:rsid w:val="00427CCB"/>
    <w:rsid w:val="00430A71"/>
    <w:rsid w:val="00432627"/>
    <w:rsid w:val="004341B6"/>
    <w:rsid w:val="00434423"/>
    <w:rsid w:val="00434FE5"/>
    <w:rsid w:val="00435593"/>
    <w:rsid w:val="00435C05"/>
    <w:rsid w:val="0043618F"/>
    <w:rsid w:val="00436C9F"/>
    <w:rsid w:val="00437103"/>
    <w:rsid w:val="004373B3"/>
    <w:rsid w:val="0043740D"/>
    <w:rsid w:val="00437600"/>
    <w:rsid w:val="00437D16"/>
    <w:rsid w:val="00440258"/>
    <w:rsid w:val="0044188F"/>
    <w:rsid w:val="00441D15"/>
    <w:rsid w:val="00443198"/>
    <w:rsid w:val="00443370"/>
    <w:rsid w:val="00443474"/>
    <w:rsid w:val="00443C5B"/>
    <w:rsid w:val="0044404A"/>
    <w:rsid w:val="0044414B"/>
    <w:rsid w:val="004443C5"/>
    <w:rsid w:val="00444524"/>
    <w:rsid w:val="004448A1"/>
    <w:rsid w:val="00445641"/>
    <w:rsid w:val="00445896"/>
    <w:rsid w:val="0044665E"/>
    <w:rsid w:val="0044784B"/>
    <w:rsid w:val="00447DCF"/>
    <w:rsid w:val="00450643"/>
    <w:rsid w:val="00450A7F"/>
    <w:rsid w:val="004513E6"/>
    <w:rsid w:val="00451710"/>
    <w:rsid w:val="00451910"/>
    <w:rsid w:val="00452A12"/>
    <w:rsid w:val="00452DA9"/>
    <w:rsid w:val="0045434E"/>
    <w:rsid w:val="00454708"/>
    <w:rsid w:val="004548BA"/>
    <w:rsid w:val="00456604"/>
    <w:rsid w:val="00456D68"/>
    <w:rsid w:val="00457979"/>
    <w:rsid w:val="00457D44"/>
    <w:rsid w:val="00460712"/>
    <w:rsid w:val="00460A3F"/>
    <w:rsid w:val="00461018"/>
    <w:rsid w:val="00461D6B"/>
    <w:rsid w:val="004620B4"/>
    <w:rsid w:val="00462349"/>
    <w:rsid w:val="00463A17"/>
    <w:rsid w:val="00463D39"/>
    <w:rsid w:val="00463E67"/>
    <w:rsid w:val="004648E9"/>
    <w:rsid w:val="00465130"/>
    <w:rsid w:val="0046575F"/>
    <w:rsid w:val="00465855"/>
    <w:rsid w:val="004658C4"/>
    <w:rsid w:val="004658F6"/>
    <w:rsid w:val="00466EBB"/>
    <w:rsid w:val="00466FBC"/>
    <w:rsid w:val="00467130"/>
    <w:rsid w:val="004677E0"/>
    <w:rsid w:val="00470278"/>
    <w:rsid w:val="004702B2"/>
    <w:rsid w:val="00470F41"/>
    <w:rsid w:val="004718EB"/>
    <w:rsid w:val="00471E9F"/>
    <w:rsid w:val="00471EB1"/>
    <w:rsid w:val="004724EE"/>
    <w:rsid w:val="004726E1"/>
    <w:rsid w:val="00473263"/>
    <w:rsid w:val="00473B2B"/>
    <w:rsid w:val="00473CE1"/>
    <w:rsid w:val="0047448C"/>
    <w:rsid w:val="0047577D"/>
    <w:rsid w:val="00475C8E"/>
    <w:rsid w:val="00476022"/>
    <w:rsid w:val="00476249"/>
    <w:rsid w:val="0047681F"/>
    <w:rsid w:val="004768E9"/>
    <w:rsid w:val="00477612"/>
    <w:rsid w:val="00477CDF"/>
    <w:rsid w:val="00480ACB"/>
    <w:rsid w:val="00480B66"/>
    <w:rsid w:val="00481CC6"/>
    <w:rsid w:val="004820A2"/>
    <w:rsid w:val="004821C2"/>
    <w:rsid w:val="00482A06"/>
    <w:rsid w:val="00482D92"/>
    <w:rsid w:val="00482E3C"/>
    <w:rsid w:val="0048314C"/>
    <w:rsid w:val="00483281"/>
    <w:rsid w:val="004834C0"/>
    <w:rsid w:val="00483A76"/>
    <w:rsid w:val="00483AF1"/>
    <w:rsid w:val="00484296"/>
    <w:rsid w:val="004842D2"/>
    <w:rsid w:val="00484688"/>
    <w:rsid w:val="004856DE"/>
    <w:rsid w:val="0048574F"/>
    <w:rsid w:val="00485CD4"/>
    <w:rsid w:val="00485F31"/>
    <w:rsid w:val="004863DD"/>
    <w:rsid w:val="00486705"/>
    <w:rsid w:val="00486EDC"/>
    <w:rsid w:val="004871A6"/>
    <w:rsid w:val="004878B2"/>
    <w:rsid w:val="0049043F"/>
    <w:rsid w:val="0049055D"/>
    <w:rsid w:val="00490994"/>
    <w:rsid w:val="00490D49"/>
    <w:rsid w:val="00491571"/>
    <w:rsid w:val="004917C7"/>
    <w:rsid w:val="00491AA9"/>
    <w:rsid w:val="00491ED7"/>
    <w:rsid w:val="00492902"/>
    <w:rsid w:val="00492C0F"/>
    <w:rsid w:val="00493824"/>
    <w:rsid w:val="00493CDC"/>
    <w:rsid w:val="00493F9A"/>
    <w:rsid w:val="00494516"/>
    <w:rsid w:val="004945A5"/>
    <w:rsid w:val="0049523F"/>
    <w:rsid w:val="004959CA"/>
    <w:rsid w:val="004962C5"/>
    <w:rsid w:val="004964B1"/>
    <w:rsid w:val="00496C32"/>
    <w:rsid w:val="00497240"/>
    <w:rsid w:val="00497DEA"/>
    <w:rsid w:val="004A08A2"/>
    <w:rsid w:val="004A1CBF"/>
    <w:rsid w:val="004A2606"/>
    <w:rsid w:val="004A395C"/>
    <w:rsid w:val="004A3AC3"/>
    <w:rsid w:val="004A4085"/>
    <w:rsid w:val="004A44B7"/>
    <w:rsid w:val="004A497E"/>
    <w:rsid w:val="004A4F45"/>
    <w:rsid w:val="004A5BA8"/>
    <w:rsid w:val="004A6233"/>
    <w:rsid w:val="004A624A"/>
    <w:rsid w:val="004A684D"/>
    <w:rsid w:val="004A74AC"/>
    <w:rsid w:val="004A7EAA"/>
    <w:rsid w:val="004B0089"/>
    <w:rsid w:val="004B02BC"/>
    <w:rsid w:val="004B03CF"/>
    <w:rsid w:val="004B0820"/>
    <w:rsid w:val="004B09A1"/>
    <w:rsid w:val="004B1060"/>
    <w:rsid w:val="004B114F"/>
    <w:rsid w:val="004B1219"/>
    <w:rsid w:val="004B1745"/>
    <w:rsid w:val="004B21A0"/>
    <w:rsid w:val="004B21E2"/>
    <w:rsid w:val="004B2878"/>
    <w:rsid w:val="004B2E8A"/>
    <w:rsid w:val="004B3505"/>
    <w:rsid w:val="004B38FA"/>
    <w:rsid w:val="004B3AA7"/>
    <w:rsid w:val="004B3B85"/>
    <w:rsid w:val="004B3CFD"/>
    <w:rsid w:val="004B3E1C"/>
    <w:rsid w:val="004B3F5F"/>
    <w:rsid w:val="004B4441"/>
    <w:rsid w:val="004B4B95"/>
    <w:rsid w:val="004B5F0C"/>
    <w:rsid w:val="004B6509"/>
    <w:rsid w:val="004B6BE9"/>
    <w:rsid w:val="004B7134"/>
    <w:rsid w:val="004C2DA8"/>
    <w:rsid w:val="004C3896"/>
    <w:rsid w:val="004C3B5B"/>
    <w:rsid w:val="004C41A1"/>
    <w:rsid w:val="004C499F"/>
    <w:rsid w:val="004C4DEB"/>
    <w:rsid w:val="004C5103"/>
    <w:rsid w:val="004C565A"/>
    <w:rsid w:val="004C5DA1"/>
    <w:rsid w:val="004C6AD2"/>
    <w:rsid w:val="004C6F75"/>
    <w:rsid w:val="004C70E7"/>
    <w:rsid w:val="004C7ECF"/>
    <w:rsid w:val="004D086C"/>
    <w:rsid w:val="004D0CF7"/>
    <w:rsid w:val="004D1062"/>
    <w:rsid w:val="004D2162"/>
    <w:rsid w:val="004D2CBE"/>
    <w:rsid w:val="004D3202"/>
    <w:rsid w:val="004D3268"/>
    <w:rsid w:val="004D3CD7"/>
    <w:rsid w:val="004D3F0C"/>
    <w:rsid w:val="004D3F86"/>
    <w:rsid w:val="004D46CE"/>
    <w:rsid w:val="004D4D5E"/>
    <w:rsid w:val="004D53BA"/>
    <w:rsid w:val="004D5606"/>
    <w:rsid w:val="004D594B"/>
    <w:rsid w:val="004D5C77"/>
    <w:rsid w:val="004D641A"/>
    <w:rsid w:val="004D658E"/>
    <w:rsid w:val="004D6A40"/>
    <w:rsid w:val="004D70F3"/>
    <w:rsid w:val="004D7747"/>
    <w:rsid w:val="004E23B2"/>
    <w:rsid w:val="004E310F"/>
    <w:rsid w:val="004E55E0"/>
    <w:rsid w:val="004E608F"/>
    <w:rsid w:val="004E674D"/>
    <w:rsid w:val="004E6885"/>
    <w:rsid w:val="004E7533"/>
    <w:rsid w:val="004E7B1E"/>
    <w:rsid w:val="004E7D04"/>
    <w:rsid w:val="004F0474"/>
    <w:rsid w:val="004F0EE1"/>
    <w:rsid w:val="004F0F65"/>
    <w:rsid w:val="004F104B"/>
    <w:rsid w:val="004F1139"/>
    <w:rsid w:val="004F1917"/>
    <w:rsid w:val="004F1A35"/>
    <w:rsid w:val="004F1B1B"/>
    <w:rsid w:val="004F2F50"/>
    <w:rsid w:val="004F2F60"/>
    <w:rsid w:val="004F3808"/>
    <w:rsid w:val="004F45F2"/>
    <w:rsid w:val="004F477E"/>
    <w:rsid w:val="004F50F1"/>
    <w:rsid w:val="004F5C6B"/>
    <w:rsid w:val="004F5DFC"/>
    <w:rsid w:val="004F6768"/>
    <w:rsid w:val="004F6A33"/>
    <w:rsid w:val="004F6E53"/>
    <w:rsid w:val="004F79DE"/>
    <w:rsid w:val="004F7AEA"/>
    <w:rsid w:val="00500F8F"/>
    <w:rsid w:val="005010A0"/>
    <w:rsid w:val="00501476"/>
    <w:rsid w:val="0050153E"/>
    <w:rsid w:val="005026A6"/>
    <w:rsid w:val="00503250"/>
    <w:rsid w:val="00503858"/>
    <w:rsid w:val="005039CC"/>
    <w:rsid w:val="00503A35"/>
    <w:rsid w:val="00503DCC"/>
    <w:rsid w:val="0050433A"/>
    <w:rsid w:val="00504357"/>
    <w:rsid w:val="005043BA"/>
    <w:rsid w:val="00504D16"/>
    <w:rsid w:val="005050DA"/>
    <w:rsid w:val="005050E3"/>
    <w:rsid w:val="00505326"/>
    <w:rsid w:val="0050553C"/>
    <w:rsid w:val="005057CA"/>
    <w:rsid w:val="00505C4B"/>
    <w:rsid w:val="00505CCF"/>
    <w:rsid w:val="00505F92"/>
    <w:rsid w:val="00506C29"/>
    <w:rsid w:val="00507894"/>
    <w:rsid w:val="0050790E"/>
    <w:rsid w:val="005079A3"/>
    <w:rsid w:val="005079B1"/>
    <w:rsid w:val="00510774"/>
    <w:rsid w:val="00510FE8"/>
    <w:rsid w:val="005136DE"/>
    <w:rsid w:val="005139C7"/>
    <w:rsid w:val="00513FE0"/>
    <w:rsid w:val="005142BE"/>
    <w:rsid w:val="0051500F"/>
    <w:rsid w:val="005155C3"/>
    <w:rsid w:val="00515948"/>
    <w:rsid w:val="00515A9A"/>
    <w:rsid w:val="00516E12"/>
    <w:rsid w:val="00517996"/>
    <w:rsid w:val="00517A53"/>
    <w:rsid w:val="00520903"/>
    <w:rsid w:val="00520B75"/>
    <w:rsid w:val="005210A7"/>
    <w:rsid w:val="00521111"/>
    <w:rsid w:val="005214AD"/>
    <w:rsid w:val="00521808"/>
    <w:rsid w:val="00521C5B"/>
    <w:rsid w:val="00521D43"/>
    <w:rsid w:val="0052206F"/>
    <w:rsid w:val="00522300"/>
    <w:rsid w:val="00523568"/>
    <w:rsid w:val="00523652"/>
    <w:rsid w:val="00523A78"/>
    <w:rsid w:val="00523C8E"/>
    <w:rsid w:val="0052478A"/>
    <w:rsid w:val="00524987"/>
    <w:rsid w:val="0052577C"/>
    <w:rsid w:val="00525A37"/>
    <w:rsid w:val="00525B3B"/>
    <w:rsid w:val="00525EF6"/>
    <w:rsid w:val="0052672D"/>
    <w:rsid w:val="00526C41"/>
    <w:rsid w:val="00526ED8"/>
    <w:rsid w:val="00526FC2"/>
    <w:rsid w:val="0053042C"/>
    <w:rsid w:val="005305DA"/>
    <w:rsid w:val="00530A35"/>
    <w:rsid w:val="00530BD5"/>
    <w:rsid w:val="00531F98"/>
    <w:rsid w:val="00532076"/>
    <w:rsid w:val="005322E7"/>
    <w:rsid w:val="00532819"/>
    <w:rsid w:val="005338E5"/>
    <w:rsid w:val="00533E66"/>
    <w:rsid w:val="005349B9"/>
    <w:rsid w:val="00534DA7"/>
    <w:rsid w:val="00535918"/>
    <w:rsid w:val="00535FB7"/>
    <w:rsid w:val="00535FF7"/>
    <w:rsid w:val="0053642A"/>
    <w:rsid w:val="00537281"/>
    <w:rsid w:val="0053778E"/>
    <w:rsid w:val="00540E46"/>
    <w:rsid w:val="00542DDD"/>
    <w:rsid w:val="00543630"/>
    <w:rsid w:val="00544529"/>
    <w:rsid w:val="00544D32"/>
    <w:rsid w:val="0054550D"/>
    <w:rsid w:val="00545994"/>
    <w:rsid w:val="00546919"/>
    <w:rsid w:val="00547024"/>
    <w:rsid w:val="00547812"/>
    <w:rsid w:val="00547D81"/>
    <w:rsid w:val="00547F91"/>
    <w:rsid w:val="0055138B"/>
    <w:rsid w:val="005519F8"/>
    <w:rsid w:val="00551DBE"/>
    <w:rsid w:val="00553A96"/>
    <w:rsid w:val="00553DC3"/>
    <w:rsid w:val="005541AB"/>
    <w:rsid w:val="00554201"/>
    <w:rsid w:val="005545BD"/>
    <w:rsid w:val="00555875"/>
    <w:rsid w:val="005559E2"/>
    <w:rsid w:val="00555AEB"/>
    <w:rsid w:val="00555CA1"/>
    <w:rsid w:val="005564DB"/>
    <w:rsid w:val="00556889"/>
    <w:rsid w:val="00556CFE"/>
    <w:rsid w:val="00557117"/>
    <w:rsid w:val="00557928"/>
    <w:rsid w:val="00557DFE"/>
    <w:rsid w:val="00557E78"/>
    <w:rsid w:val="00560119"/>
    <w:rsid w:val="005605D0"/>
    <w:rsid w:val="00560A8D"/>
    <w:rsid w:val="00560B96"/>
    <w:rsid w:val="005611EC"/>
    <w:rsid w:val="0056187B"/>
    <w:rsid w:val="005625ED"/>
    <w:rsid w:val="005632EE"/>
    <w:rsid w:val="005634EC"/>
    <w:rsid w:val="005636E4"/>
    <w:rsid w:val="005642E9"/>
    <w:rsid w:val="0056441D"/>
    <w:rsid w:val="005645B5"/>
    <w:rsid w:val="005647A6"/>
    <w:rsid w:val="005653C2"/>
    <w:rsid w:val="00565917"/>
    <w:rsid w:val="00565A5A"/>
    <w:rsid w:val="005668E7"/>
    <w:rsid w:val="005675E9"/>
    <w:rsid w:val="00567657"/>
    <w:rsid w:val="00567D41"/>
    <w:rsid w:val="0057041E"/>
    <w:rsid w:val="005708B3"/>
    <w:rsid w:val="00570EEE"/>
    <w:rsid w:val="00571129"/>
    <w:rsid w:val="00571D63"/>
    <w:rsid w:val="005727A2"/>
    <w:rsid w:val="00573163"/>
    <w:rsid w:val="005739C7"/>
    <w:rsid w:val="00574404"/>
    <w:rsid w:val="00575BD7"/>
    <w:rsid w:val="00576A50"/>
    <w:rsid w:val="00577303"/>
    <w:rsid w:val="00577A64"/>
    <w:rsid w:val="00577AD4"/>
    <w:rsid w:val="00577C6D"/>
    <w:rsid w:val="00577D53"/>
    <w:rsid w:val="005811C0"/>
    <w:rsid w:val="00581976"/>
    <w:rsid w:val="005819EE"/>
    <w:rsid w:val="00581F4E"/>
    <w:rsid w:val="00581FA5"/>
    <w:rsid w:val="0058277C"/>
    <w:rsid w:val="005828E8"/>
    <w:rsid w:val="005835CF"/>
    <w:rsid w:val="0058438B"/>
    <w:rsid w:val="00584E42"/>
    <w:rsid w:val="0058540C"/>
    <w:rsid w:val="005857CA"/>
    <w:rsid w:val="00585A58"/>
    <w:rsid w:val="005863ED"/>
    <w:rsid w:val="005869AC"/>
    <w:rsid w:val="00586B96"/>
    <w:rsid w:val="00586D3E"/>
    <w:rsid w:val="00586E1D"/>
    <w:rsid w:val="00587209"/>
    <w:rsid w:val="00587313"/>
    <w:rsid w:val="005904AC"/>
    <w:rsid w:val="005904F0"/>
    <w:rsid w:val="005907C7"/>
    <w:rsid w:val="00590A65"/>
    <w:rsid w:val="00590AB6"/>
    <w:rsid w:val="00590EC3"/>
    <w:rsid w:val="00590EF6"/>
    <w:rsid w:val="0059117C"/>
    <w:rsid w:val="005913FB"/>
    <w:rsid w:val="005915F9"/>
    <w:rsid w:val="0059223F"/>
    <w:rsid w:val="00593043"/>
    <w:rsid w:val="005931FA"/>
    <w:rsid w:val="00594265"/>
    <w:rsid w:val="0059459D"/>
    <w:rsid w:val="00594DA4"/>
    <w:rsid w:val="005952D9"/>
    <w:rsid w:val="00595A8B"/>
    <w:rsid w:val="00595B6C"/>
    <w:rsid w:val="00595D7D"/>
    <w:rsid w:val="00596CB6"/>
    <w:rsid w:val="00597118"/>
    <w:rsid w:val="00597A13"/>
    <w:rsid w:val="005A0117"/>
    <w:rsid w:val="005A16A8"/>
    <w:rsid w:val="005A180C"/>
    <w:rsid w:val="005A22D7"/>
    <w:rsid w:val="005A26AD"/>
    <w:rsid w:val="005A2F5B"/>
    <w:rsid w:val="005A3743"/>
    <w:rsid w:val="005A37BA"/>
    <w:rsid w:val="005A3DEE"/>
    <w:rsid w:val="005A3EDD"/>
    <w:rsid w:val="005A4039"/>
    <w:rsid w:val="005A45D4"/>
    <w:rsid w:val="005A493C"/>
    <w:rsid w:val="005A4A2A"/>
    <w:rsid w:val="005A606F"/>
    <w:rsid w:val="005A63A6"/>
    <w:rsid w:val="005A6E73"/>
    <w:rsid w:val="005A728E"/>
    <w:rsid w:val="005A7592"/>
    <w:rsid w:val="005A77F9"/>
    <w:rsid w:val="005A7C8B"/>
    <w:rsid w:val="005A7E8D"/>
    <w:rsid w:val="005B0BC1"/>
    <w:rsid w:val="005B184A"/>
    <w:rsid w:val="005B1C4F"/>
    <w:rsid w:val="005B1EB0"/>
    <w:rsid w:val="005B1EE0"/>
    <w:rsid w:val="005B2127"/>
    <w:rsid w:val="005B23DB"/>
    <w:rsid w:val="005B33C6"/>
    <w:rsid w:val="005B48F4"/>
    <w:rsid w:val="005B4E36"/>
    <w:rsid w:val="005B56A8"/>
    <w:rsid w:val="005B5B45"/>
    <w:rsid w:val="005B64FC"/>
    <w:rsid w:val="005B7126"/>
    <w:rsid w:val="005B76F6"/>
    <w:rsid w:val="005B77D8"/>
    <w:rsid w:val="005B7FD7"/>
    <w:rsid w:val="005C0424"/>
    <w:rsid w:val="005C04F5"/>
    <w:rsid w:val="005C08A1"/>
    <w:rsid w:val="005C0C1E"/>
    <w:rsid w:val="005C1109"/>
    <w:rsid w:val="005C1303"/>
    <w:rsid w:val="005C1767"/>
    <w:rsid w:val="005C1F8C"/>
    <w:rsid w:val="005C21BC"/>
    <w:rsid w:val="005C3192"/>
    <w:rsid w:val="005C3D0E"/>
    <w:rsid w:val="005C4861"/>
    <w:rsid w:val="005C4ED7"/>
    <w:rsid w:val="005C5073"/>
    <w:rsid w:val="005C5597"/>
    <w:rsid w:val="005C561F"/>
    <w:rsid w:val="005C5B12"/>
    <w:rsid w:val="005C5E5D"/>
    <w:rsid w:val="005C656D"/>
    <w:rsid w:val="005C7254"/>
    <w:rsid w:val="005C783D"/>
    <w:rsid w:val="005C7D94"/>
    <w:rsid w:val="005D03ED"/>
    <w:rsid w:val="005D05DA"/>
    <w:rsid w:val="005D0F73"/>
    <w:rsid w:val="005D1100"/>
    <w:rsid w:val="005D1867"/>
    <w:rsid w:val="005D1912"/>
    <w:rsid w:val="005D1F06"/>
    <w:rsid w:val="005D3150"/>
    <w:rsid w:val="005D35E7"/>
    <w:rsid w:val="005D3C91"/>
    <w:rsid w:val="005D3DBA"/>
    <w:rsid w:val="005D5397"/>
    <w:rsid w:val="005D5C95"/>
    <w:rsid w:val="005D5CB7"/>
    <w:rsid w:val="005D5E07"/>
    <w:rsid w:val="005D77DF"/>
    <w:rsid w:val="005D7BB8"/>
    <w:rsid w:val="005D7CC4"/>
    <w:rsid w:val="005D7EF0"/>
    <w:rsid w:val="005E02A7"/>
    <w:rsid w:val="005E0A08"/>
    <w:rsid w:val="005E157A"/>
    <w:rsid w:val="005E1675"/>
    <w:rsid w:val="005E1774"/>
    <w:rsid w:val="005E1A98"/>
    <w:rsid w:val="005E2100"/>
    <w:rsid w:val="005E2127"/>
    <w:rsid w:val="005E23AE"/>
    <w:rsid w:val="005E2440"/>
    <w:rsid w:val="005E2990"/>
    <w:rsid w:val="005E3E61"/>
    <w:rsid w:val="005E43A7"/>
    <w:rsid w:val="005E4484"/>
    <w:rsid w:val="005E4733"/>
    <w:rsid w:val="005E4AF0"/>
    <w:rsid w:val="005E562E"/>
    <w:rsid w:val="005E5B81"/>
    <w:rsid w:val="005E5DF3"/>
    <w:rsid w:val="005E6319"/>
    <w:rsid w:val="005E6531"/>
    <w:rsid w:val="005E6830"/>
    <w:rsid w:val="005E6BDB"/>
    <w:rsid w:val="005E6D7F"/>
    <w:rsid w:val="005E6FC1"/>
    <w:rsid w:val="005F040A"/>
    <w:rsid w:val="005F064E"/>
    <w:rsid w:val="005F0AF4"/>
    <w:rsid w:val="005F12B0"/>
    <w:rsid w:val="005F157A"/>
    <w:rsid w:val="005F1CCD"/>
    <w:rsid w:val="005F2100"/>
    <w:rsid w:val="005F2187"/>
    <w:rsid w:val="005F2337"/>
    <w:rsid w:val="005F2678"/>
    <w:rsid w:val="005F2B08"/>
    <w:rsid w:val="005F2BAD"/>
    <w:rsid w:val="005F39CC"/>
    <w:rsid w:val="005F3C81"/>
    <w:rsid w:val="005F4973"/>
    <w:rsid w:val="005F4A6F"/>
    <w:rsid w:val="005F4C86"/>
    <w:rsid w:val="005F4E99"/>
    <w:rsid w:val="005F5BE5"/>
    <w:rsid w:val="005F5F6C"/>
    <w:rsid w:val="005F614D"/>
    <w:rsid w:val="005F6804"/>
    <w:rsid w:val="005F6CE7"/>
    <w:rsid w:val="005F70F5"/>
    <w:rsid w:val="005F72D4"/>
    <w:rsid w:val="005F741B"/>
    <w:rsid w:val="005F7431"/>
    <w:rsid w:val="005F75AC"/>
    <w:rsid w:val="00600148"/>
    <w:rsid w:val="00600727"/>
    <w:rsid w:val="00600754"/>
    <w:rsid w:val="006007AF"/>
    <w:rsid w:val="006011B0"/>
    <w:rsid w:val="00602217"/>
    <w:rsid w:val="006034C4"/>
    <w:rsid w:val="00603580"/>
    <w:rsid w:val="00603F17"/>
    <w:rsid w:val="00604AA6"/>
    <w:rsid w:val="00604FD1"/>
    <w:rsid w:val="006050C9"/>
    <w:rsid w:val="0060531B"/>
    <w:rsid w:val="00605657"/>
    <w:rsid w:val="00606C2F"/>
    <w:rsid w:val="006070B8"/>
    <w:rsid w:val="00607138"/>
    <w:rsid w:val="00607275"/>
    <w:rsid w:val="00607447"/>
    <w:rsid w:val="00610230"/>
    <w:rsid w:val="00610264"/>
    <w:rsid w:val="006102B2"/>
    <w:rsid w:val="00610524"/>
    <w:rsid w:val="0061067B"/>
    <w:rsid w:val="00610A63"/>
    <w:rsid w:val="00610B46"/>
    <w:rsid w:val="00610DDF"/>
    <w:rsid w:val="00611166"/>
    <w:rsid w:val="00611AA4"/>
    <w:rsid w:val="00611C0B"/>
    <w:rsid w:val="00613D17"/>
    <w:rsid w:val="0061475F"/>
    <w:rsid w:val="00614C6E"/>
    <w:rsid w:val="006155D1"/>
    <w:rsid w:val="00615876"/>
    <w:rsid w:val="00615A0F"/>
    <w:rsid w:val="00615A29"/>
    <w:rsid w:val="00616771"/>
    <w:rsid w:val="00617E2A"/>
    <w:rsid w:val="006203E8"/>
    <w:rsid w:val="006208AE"/>
    <w:rsid w:val="0062146C"/>
    <w:rsid w:val="006233CC"/>
    <w:rsid w:val="006233E5"/>
    <w:rsid w:val="00623781"/>
    <w:rsid w:val="00623B91"/>
    <w:rsid w:val="00623CA6"/>
    <w:rsid w:val="00623D67"/>
    <w:rsid w:val="00623E41"/>
    <w:rsid w:val="0062491C"/>
    <w:rsid w:val="00626110"/>
    <w:rsid w:val="006267E4"/>
    <w:rsid w:val="00627BF4"/>
    <w:rsid w:val="00627F9B"/>
    <w:rsid w:val="00631256"/>
    <w:rsid w:val="006315BF"/>
    <w:rsid w:val="00631A48"/>
    <w:rsid w:val="00631A55"/>
    <w:rsid w:val="00631B24"/>
    <w:rsid w:val="006322A5"/>
    <w:rsid w:val="00632930"/>
    <w:rsid w:val="006330A4"/>
    <w:rsid w:val="00634BC1"/>
    <w:rsid w:val="00634F77"/>
    <w:rsid w:val="00635D28"/>
    <w:rsid w:val="0063609C"/>
    <w:rsid w:val="006365B6"/>
    <w:rsid w:val="00636AA1"/>
    <w:rsid w:val="00636F8C"/>
    <w:rsid w:val="006370AD"/>
    <w:rsid w:val="00637F40"/>
    <w:rsid w:val="006406CD"/>
    <w:rsid w:val="006417F5"/>
    <w:rsid w:val="006418EE"/>
    <w:rsid w:val="006420A5"/>
    <w:rsid w:val="006423B4"/>
    <w:rsid w:val="0064273E"/>
    <w:rsid w:val="006427DC"/>
    <w:rsid w:val="006429C4"/>
    <w:rsid w:val="00642E07"/>
    <w:rsid w:val="00643D30"/>
    <w:rsid w:val="00643D40"/>
    <w:rsid w:val="0064500B"/>
    <w:rsid w:val="0064525F"/>
    <w:rsid w:val="006452CD"/>
    <w:rsid w:val="00645977"/>
    <w:rsid w:val="00645D16"/>
    <w:rsid w:val="006462E0"/>
    <w:rsid w:val="00646564"/>
    <w:rsid w:val="006465F8"/>
    <w:rsid w:val="00646A76"/>
    <w:rsid w:val="00650194"/>
    <w:rsid w:val="00650375"/>
    <w:rsid w:val="00650530"/>
    <w:rsid w:val="00650609"/>
    <w:rsid w:val="006507E1"/>
    <w:rsid w:val="00650915"/>
    <w:rsid w:val="00650F91"/>
    <w:rsid w:val="0065112B"/>
    <w:rsid w:val="00651A5B"/>
    <w:rsid w:val="00651F47"/>
    <w:rsid w:val="00652669"/>
    <w:rsid w:val="00652DAA"/>
    <w:rsid w:val="00652F9D"/>
    <w:rsid w:val="0065321A"/>
    <w:rsid w:val="00653BFB"/>
    <w:rsid w:val="0065439C"/>
    <w:rsid w:val="006550FC"/>
    <w:rsid w:val="006559CF"/>
    <w:rsid w:val="006567AE"/>
    <w:rsid w:val="00660387"/>
    <w:rsid w:val="00660507"/>
    <w:rsid w:val="00660632"/>
    <w:rsid w:val="00660F9F"/>
    <w:rsid w:val="006619F6"/>
    <w:rsid w:val="0066226E"/>
    <w:rsid w:val="00662D21"/>
    <w:rsid w:val="0066310B"/>
    <w:rsid w:val="006633AB"/>
    <w:rsid w:val="006634CD"/>
    <w:rsid w:val="0066395B"/>
    <w:rsid w:val="00663B5D"/>
    <w:rsid w:val="00664003"/>
    <w:rsid w:val="00664058"/>
    <w:rsid w:val="006656C6"/>
    <w:rsid w:val="0066598E"/>
    <w:rsid w:val="006668E5"/>
    <w:rsid w:val="00666E57"/>
    <w:rsid w:val="00667060"/>
    <w:rsid w:val="0066747A"/>
    <w:rsid w:val="0066753C"/>
    <w:rsid w:val="006675D5"/>
    <w:rsid w:val="00667726"/>
    <w:rsid w:val="00667D05"/>
    <w:rsid w:val="0067069F"/>
    <w:rsid w:val="00670D12"/>
    <w:rsid w:val="0067117A"/>
    <w:rsid w:val="006718F3"/>
    <w:rsid w:val="00671919"/>
    <w:rsid w:val="00671DFF"/>
    <w:rsid w:val="00672745"/>
    <w:rsid w:val="00673016"/>
    <w:rsid w:val="0067335D"/>
    <w:rsid w:val="006739D0"/>
    <w:rsid w:val="006739D5"/>
    <w:rsid w:val="00674A35"/>
    <w:rsid w:val="00675FC2"/>
    <w:rsid w:val="006760F3"/>
    <w:rsid w:val="0067688C"/>
    <w:rsid w:val="00676AE3"/>
    <w:rsid w:val="00680509"/>
    <w:rsid w:val="006805B4"/>
    <w:rsid w:val="00681E52"/>
    <w:rsid w:val="00682C15"/>
    <w:rsid w:val="00682E00"/>
    <w:rsid w:val="0068304C"/>
    <w:rsid w:val="0068376D"/>
    <w:rsid w:val="006838A8"/>
    <w:rsid w:val="00683B6E"/>
    <w:rsid w:val="00683E19"/>
    <w:rsid w:val="00684178"/>
    <w:rsid w:val="0068425D"/>
    <w:rsid w:val="0068459F"/>
    <w:rsid w:val="00684F2E"/>
    <w:rsid w:val="00684FB3"/>
    <w:rsid w:val="00685089"/>
    <w:rsid w:val="0068543B"/>
    <w:rsid w:val="00686376"/>
    <w:rsid w:val="006864B5"/>
    <w:rsid w:val="00686551"/>
    <w:rsid w:val="00686AA8"/>
    <w:rsid w:val="006878E4"/>
    <w:rsid w:val="00687B78"/>
    <w:rsid w:val="0069041E"/>
    <w:rsid w:val="00690765"/>
    <w:rsid w:val="00691BCF"/>
    <w:rsid w:val="00691D1D"/>
    <w:rsid w:val="00691F0E"/>
    <w:rsid w:val="0069340A"/>
    <w:rsid w:val="0069423B"/>
    <w:rsid w:val="00694E64"/>
    <w:rsid w:val="00695814"/>
    <w:rsid w:val="00696FBE"/>
    <w:rsid w:val="006970C2"/>
    <w:rsid w:val="0069761D"/>
    <w:rsid w:val="00697848"/>
    <w:rsid w:val="00697A10"/>
    <w:rsid w:val="006A0705"/>
    <w:rsid w:val="006A0F63"/>
    <w:rsid w:val="006A13A2"/>
    <w:rsid w:val="006A1442"/>
    <w:rsid w:val="006A19DF"/>
    <w:rsid w:val="006A1AB0"/>
    <w:rsid w:val="006A1D5C"/>
    <w:rsid w:val="006A2750"/>
    <w:rsid w:val="006A2C87"/>
    <w:rsid w:val="006A2D06"/>
    <w:rsid w:val="006A3296"/>
    <w:rsid w:val="006A3D24"/>
    <w:rsid w:val="006A4581"/>
    <w:rsid w:val="006A5371"/>
    <w:rsid w:val="006A62EC"/>
    <w:rsid w:val="006A719C"/>
    <w:rsid w:val="006A7BA9"/>
    <w:rsid w:val="006A7F94"/>
    <w:rsid w:val="006B1452"/>
    <w:rsid w:val="006B14FA"/>
    <w:rsid w:val="006B252E"/>
    <w:rsid w:val="006B276F"/>
    <w:rsid w:val="006B2B7C"/>
    <w:rsid w:val="006B2ED7"/>
    <w:rsid w:val="006B3A13"/>
    <w:rsid w:val="006B3D26"/>
    <w:rsid w:val="006B3D86"/>
    <w:rsid w:val="006B49B0"/>
    <w:rsid w:val="006B4D97"/>
    <w:rsid w:val="006B4DD8"/>
    <w:rsid w:val="006B5686"/>
    <w:rsid w:val="006B5A9D"/>
    <w:rsid w:val="006B5B48"/>
    <w:rsid w:val="006B7150"/>
    <w:rsid w:val="006B737B"/>
    <w:rsid w:val="006B7D00"/>
    <w:rsid w:val="006C0DF2"/>
    <w:rsid w:val="006C1C91"/>
    <w:rsid w:val="006C1EBD"/>
    <w:rsid w:val="006C2779"/>
    <w:rsid w:val="006C2E39"/>
    <w:rsid w:val="006C3F1B"/>
    <w:rsid w:val="006C4367"/>
    <w:rsid w:val="006C4508"/>
    <w:rsid w:val="006C4583"/>
    <w:rsid w:val="006C4F41"/>
    <w:rsid w:val="006C5087"/>
    <w:rsid w:val="006C51CC"/>
    <w:rsid w:val="006C53B2"/>
    <w:rsid w:val="006C5982"/>
    <w:rsid w:val="006C722F"/>
    <w:rsid w:val="006C7EBE"/>
    <w:rsid w:val="006D02C7"/>
    <w:rsid w:val="006D13C3"/>
    <w:rsid w:val="006D176D"/>
    <w:rsid w:val="006D1ABD"/>
    <w:rsid w:val="006D295B"/>
    <w:rsid w:val="006D3006"/>
    <w:rsid w:val="006D32E7"/>
    <w:rsid w:val="006D33E2"/>
    <w:rsid w:val="006D3956"/>
    <w:rsid w:val="006D3961"/>
    <w:rsid w:val="006D3D8D"/>
    <w:rsid w:val="006D3EB1"/>
    <w:rsid w:val="006D3FF6"/>
    <w:rsid w:val="006D439A"/>
    <w:rsid w:val="006D44CB"/>
    <w:rsid w:val="006D4692"/>
    <w:rsid w:val="006D4C55"/>
    <w:rsid w:val="006D4D3B"/>
    <w:rsid w:val="006D4E40"/>
    <w:rsid w:val="006D5213"/>
    <w:rsid w:val="006D5694"/>
    <w:rsid w:val="006D6323"/>
    <w:rsid w:val="006D6647"/>
    <w:rsid w:val="006D7437"/>
    <w:rsid w:val="006D7A91"/>
    <w:rsid w:val="006E0074"/>
    <w:rsid w:val="006E11A2"/>
    <w:rsid w:val="006E2073"/>
    <w:rsid w:val="006E2A83"/>
    <w:rsid w:val="006E2A8C"/>
    <w:rsid w:val="006E2AFC"/>
    <w:rsid w:val="006E31DD"/>
    <w:rsid w:val="006E3670"/>
    <w:rsid w:val="006E3A2C"/>
    <w:rsid w:val="006E40EA"/>
    <w:rsid w:val="006E4475"/>
    <w:rsid w:val="006E56E2"/>
    <w:rsid w:val="006E5E2C"/>
    <w:rsid w:val="006E610F"/>
    <w:rsid w:val="006E6164"/>
    <w:rsid w:val="006E6405"/>
    <w:rsid w:val="006E6652"/>
    <w:rsid w:val="006F13DF"/>
    <w:rsid w:val="006F169B"/>
    <w:rsid w:val="006F194E"/>
    <w:rsid w:val="006F1DC2"/>
    <w:rsid w:val="006F1EF4"/>
    <w:rsid w:val="006F2277"/>
    <w:rsid w:val="006F264F"/>
    <w:rsid w:val="006F2A31"/>
    <w:rsid w:val="006F35B9"/>
    <w:rsid w:val="006F467E"/>
    <w:rsid w:val="006F4956"/>
    <w:rsid w:val="006F5F2C"/>
    <w:rsid w:val="006F623C"/>
    <w:rsid w:val="006F62BE"/>
    <w:rsid w:val="006F6989"/>
    <w:rsid w:val="006F6AD2"/>
    <w:rsid w:val="006F6C6E"/>
    <w:rsid w:val="006F7174"/>
    <w:rsid w:val="006F763B"/>
    <w:rsid w:val="006F7E50"/>
    <w:rsid w:val="007003BF"/>
    <w:rsid w:val="00701E66"/>
    <w:rsid w:val="007020D0"/>
    <w:rsid w:val="00702315"/>
    <w:rsid w:val="00702382"/>
    <w:rsid w:val="00703528"/>
    <w:rsid w:val="00703891"/>
    <w:rsid w:val="007043DD"/>
    <w:rsid w:val="0070453D"/>
    <w:rsid w:val="0070526A"/>
    <w:rsid w:val="00705998"/>
    <w:rsid w:val="0070649B"/>
    <w:rsid w:val="00706D92"/>
    <w:rsid w:val="00707A4C"/>
    <w:rsid w:val="00707B09"/>
    <w:rsid w:val="00710E5C"/>
    <w:rsid w:val="00711A42"/>
    <w:rsid w:val="00713248"/>
    <w:rsid w:val="00713911"/>
    <w:rsid w:val="00713C4A"/>
    <w:rsid w:val="00714628"/>
    <w:rsid w:val="00715532"/>
    <w:rsid w:val="007157A0"/>
    <w:rsid w:val="00715DC3"/>
    <w:rsid w:val="0071623F"/>
    <w:rsid w:val="00716CC2"/>
    <w:rsid w:val="007174F4"/>
    <w:rsid w:val="00717850"/>
    <w:rsid w:val="007201A1"/>
    <w:rsid w:val="00720200"/>
    <w:rsid w:val="00720EF8"/>
    <w:rsid w:val="0072113E"/>
    <w:rsid w:val="0072123E"/>
    <w:rsid w:val="007216EF"/>
    <w:rsid w:val="00721820"/>
    <w:rsid w:val="00722277"/>
    <w:rsid w:val="00722B46"/>
    <w:rsid w:val="00723333"/>
    <w:rsid w:val="007236B9"/>
    <w:rsid w:val="0072379B"/>
    <w:rsid w:val="007238F9"/>
    <w:rsid w:val="0072448D"/>
    <w:rsid w:val="00724B17"/>
    <w:rsid w:val="00724C6E"/>
    <w:rsid w:val="00724E03"/>
    <w:rsid w:val="00724EED"/>
    <w:rsid w:val="00725136"/>
    <w:rsid w:val="00726E1C"/>
    <w:rsid w:val="00726EC4"/>
    <w:rsid w:val="007272E5"/>
    <w:rsid w:val="007306D0"/>
    <w:rsid w:val="00730B6B"/>
    <w:rsid w:val="0073159A"/>
    <w:rsid w:val="00733333"/>
    <w:rsid w:val="007334E8"/>
    <w:rsid w:val="00736705"/>
    <w:rsid w:val="00737752"/>
    <w:rsid w:val="00737B08"/>
    <w:rsid w:val="00740070"/>
    <w:rsid w:val="00740239"/>
    <w:rsid w:val="00740C37"/>
    <w:rsid w:val="00740D09"/>
    <w:rsid w:val="00741354"/>
    <w:rsid w:val="0074180A"/>
    <w:rsid w:val="00741D83"/>
    <w:rsid w:val="00742106"/>
    <w:rsid w:val="007426E8"/>
    <w:rsid w:val="007428D7"/>
    <w:rsid w:val="00742C4D"/>
    <w:rsid w:val="00742D9E"/>
    <w:rsid w:val="00742EF2"/>
    <w:rsid w:val="0074466B"/>
    <w:rsid w:val="0074466E"/>
    <w:rsid w:val="00744D37"/>
    <w:rsid w:val="00745125"/>
    <w:rsid w:val="0074531A"/>
    <w:rsid w:val="0074558F"/>
    <w:rsid w:val="00745C17"/>
    <w:rsid w:val="00745EC6"/>
    <w:rsid w:val="00745FE5"/>
    <w:rsid w:val="00746C4F"/>
    <w:rsid w:val="00747B45"/>
    <w:rsid w:val="00747B83"/>
    <w:rsid w:val="00747E3F"/>
    <w:rsid w:val="00747FE9"/>
    <w:rsid w:val="007508F8"/>
    <w:rsid w:val="00750A5F"/>
    <w:rsid w:val="007525B3"/>
    <w:rsid w:val="0075279B"/>
    <w:rsid w:val="00752C3B"/>
    <w:rsid w:val="00752D89"/>
    <w:rsid w:val="00753289"/>
    <w:rsid w:val="00753455"/>
    <w:rsid w:val="00753BFA"/>
    <w:rsid w:val="00753FE1"/>
    <w:rsid w:val="007541D4"/>
    <w:rsid w:val="007546E2"/>
    <w:rsid w:val="00754A4C"/>
    <w:rsid w:val="00754F5E"/>
    <w:rsid w:val="00754FBC"/>
    <w:rsid w:val="007555A4"/>
    <w:rsid w:val="0075581E"/>
    <w:rsid w:val="00756177"/>
    <w:rsid w:val="00756730"/>
    <w:rsid w:val="00756BE8"/>
    <w:rsid w:val="00756EB8"/>
    <w:rsid w:val="00757854"/>
    <w:rsid w:val="0075788F"/>
    <w:rsid w:val="00757918"/>
    <w:rsid w:val="007579FC"/>
    <w:rsid w:val="0076012B"/>
    <w:rsid w:val="00760599"/>
    <w:rsid w:val="007612DE"/>
    <w:rsid w:val="00762A2F"/>
    <w:rsid w:val="00763555"/>
    <w:rsid w:val="00763837"/>
    <w:rsid w:val="00764004"/>
    <w:rsid w:val="0076408A"/>
    <w:rsid w:val="007643D3"/>
    <w:rsid w:val="00764564"/>
    <w:rsid w:val="00764B51"/>
    <w:rsid w:val="00765038"/>
    <w:rsid w:val="00765833"/>
    <w:rsid w:val="0076665E"/>
    <w:rsid w:val="00766B20"/>
    <w:rsid w:val="00766B96"/>
    <w:rsid w:val="00767AAF"/>
    <w:rsid w:val="00767AB9"/>
    <w:rsid w:val="00770153"/>
    <w:rsid w:val="007706D0"/>
    <w:rsid w:val="00770865"/>
    <w:rsid w:val="00771AB1"/>
    <w:rsid w:val="00771B27"/>
    <w:rsid w:val="00771F44"/>
    <w:rsid w:val="007722A5"/>
    <w:rsid w:val="007726DE"/>
    <w:rsid w:val="00772D84"/>
    <w:rsid w:val="00772F15"/>
    <w:rsid w:val="00772FA9"/>
    <w:rsid w:val="00774865"/>
    <w:rsid w:val="00775017"/>
    <w:rsid w:val="00775093"/>
    <w:rsid w:val="0077708B"/>
    <w:rsid w:val="007770AF"/>
    <w:rsid w:val="00780958"/>
    <w:rsid w:val="00780D48"/>
    <w:rsid w:val="007818AB"/>
    <w:rsid w:val="007818B6"/>
    <w:rsid w:val="00782131"/>
    <w:rsid w:val="007825B4"/>
    <w:rsid w:val="007825F6"/>
    <w:rsid w:val="00782A65"/>
    <w:rsid w:val="0078403E"/>
    <w:rsid w:val="00784CF7"/>
    <w:rsid w:val="00784D73"/>
    <w:rsid w:val="0078545B"/>
    <w:rsid w:val="00785DE6"/>
    <w:rsid w:val="00786BAA"/>
    <w:rsid w:val="007873C1"/>
    <w:rsid w:val="007876F2"/>
    <w:rsid w:val="007876F9"/>
    <w:rsid w:val="00787B1B"/>
    <w:rsid w:val="00787B52"/>
    <w:rsid w:val="00787D51"/>
    <w:rsid w:val="0079057F"/>
    <w:rsid w:val="00790B6D"/>
    <w:rsid w:val="007910C8"/>
    <w:rsid w:val="007921C9"/>
    <w:rsid w:val="00792BA7"/>
    <w:rsid w:val="00793022"/>
    <w:rsid w:val="00793037"/>
    <w:rsid w:val="007938EA"/>
    <w:rsid w:val="00793C8A"/>
    <w:rsid w:val="007942AA"/>
    <w:rsid w:val="00794FBA"/>
    <w:rsid w:val="0079693D"/>
    <w:rsid w:val="00797085"/>
    <w:rsid w:val="007976CE"/>
    <w:rsid w:val="00797CD5"/>
    <w:rsid w:val="00797D58"/>
    <w:rsid w:val="00797DFA"/>
    <w:rsid w:val="007A0609"/>
    <w:rsid w:val="007A0663"/>
    <w:rsid w:val="007A0A92"/>
    <w:rsid w:val="007A1F35"/>
    <w:rsid w:val="007A20AF"/>
    <w:rsid w:val="007A214C"/>
    <w:rsid w:val="007A2403"/>
    <w:rsid w:val="007A28F3"/>
    <w:rsid w:val="007A34FC"/>
    <w:rsid w:val="007A3BF5"/>
    <w:rsid w:val="007A45FC"/>
    <w:rsid w:val="007A51A9"/>
    <w:rsid w:val="007A52B6"/>
    <w:rsid w:val="007A5640"/>
    <w:rsid w:val="007A592A"/>
    <w:rsid w:val="007A6A20"/>
    <w:rsid w:val="007A732B"/>
    <w:rsid w:val="007A7356"/>
    <w:rsid w:val="007B00C0"/>
    <w:rsid w:val="007B00D7"/>
    <w:rsid w:val="007B0AEE"/>
    <w:rsid w:val="007B1DC4"/>
    <w:rsid w:val="007B207E"/>
    <w:rsid w:val="007B25A7"/>
    <w:rsid w:val="007B3288"/>
    <w:rsid w:val="007B3D7C"/>
    <w:rsid w:val="007B3E3C"/>
    <w:rsid w:val="007B40BC"/>
    <w:rsid w:val="007B5B7A"/>
    <w:rsid w:val="007B68B6"/>
    <w:rsid w:val="007B6ACB"/>
    <w:rsid w:val="007B7220"/>
    <w:rsid w:val="007B7D88"/>
    <w:rsid w:val="007B7ED2"/>
    <w:rsid w:val="007C11D9"/>
    <w:rsid w:val="007C212F"/>
    <w:rsid w:val="007C23BD"/>
    <w:rsid w:val="007C24CF"/>
    <w:rsid w:val="007C2E2B"/>
    <w:rsid w:val="007C30CA"/>
    <w:rsid w:val="007C38B9"/>
    <w:rsid w:val="007C3B49"/>
    <w:rsid w:val="007C45D3"/>
    <w:rsid w:val="007C5FBA"/>
    <w:rsid w:val="007C6544"/>
    <w:rsid w:val="007C7248"/>
    <w:rsid w:val="007D015C"/>
    <w:rsid w:val="007D0F38"/>
    <w:rsid w:val="007D1721"/>
    <w:rsid w:val="007D23B8"/>
    <w:rsid w:val="007D2B5C"/>
    <w:rsid w:val="007D3C45"/>
    <w:rsid w:val="007D4783"/>
    <w:rsid w:val="007D5312"/>
    <w:rsid w:val="007D541F"/>
    <w:rsid w:val="007D612D"/>
    <w:rsid w:val="007D618A"/>
    <w:rsid w:val="007D6237"/>
    <w:rsid w:val="007D7230"/>
    <w:rsid w:val="007D7E12"/>
    <w:rsid w:val="007E050A"/>
    <w:rsid w:val="007E05BB"/>
    <w:rsid w:val="007E08BA"/>
    <w:rsid w:val="007E1E8D"/>
    <w:rsid w:val="007E2BE2"/>
    <w:rsid w:val="007E30BE"/>
    <w:rsid w:val="007E326E"/>
    <w:rsid w:val="007E39DF"/>
    <w:rsid w:val="007E4DDC"/>
    <w:rsid w:val="007E6126"/>
    <w:rsid w:val="007E65F6"/>
    <w:rsid w:val="007E672D"/>
    <w:rsid w:val="007E6953"/>
    <w:rsid w:val="007E695A"/>
    <w:rsid w:val="007E705A"/>
    <w:rsid w:val="007E79BC"/>
    <w:rsid w:val="007F007C"/>
    <w:rsid w:val="007F0147"/>
    <w:rsid w:val="007F02C1"/>
    <w:rsid w:val="007F0432"/>
    <w:rsid w:val="007F18C9"/>
    <w:rsid w:val="007F190C"/>
    <w:rsid w:val="007F1A61"/>
    <w:rsid w:val="007F22A2"/>
    <w:rsid w:val="007F2CB6"/>
    <w:rsid w:val="007F32FB"/>
    <w:rsid w:val="007F373B"/>
    <w:rsid w:val="007F3866"/>
    <w:rsid w:val="007F3D0B"/>
    <w:rsid w:val="007F4201"/>
    <w:rsid w:val="007F44D7"/>
    <w:rsid w:val="007F4D89"/>
    <w:rsid w:val="007F4E4F"/>
    <w:rsid w:val="007F536A"/>
    <w:rsid w:val="007F5652"/>
    <w:rsid w:val="007F5954"/>
    <w:rsid w:val="007F5EE4"/>
    <w:rsid w:val="007F717A"/>
    <w:rsid w:val="007F72B9"/>
    <w:rsid w:val="007F7DEC"/>
    <w:rsid w:val="007F7F3A"/>
    <w:rsid w:val="0080005E"/>
    <w:rsid w:val="00800139"/>
    <w:rsid w:val="008002A7"/>
    <w:rsid w:val="00800400"/>
    <w:rsid w:val="00800A3C"/>
    <w:rsid w:val="00800BCF"/>
    <w:rsid w:val="00801347"/>
    <w:rsid w:val="0080161E"/>
    <w:rsid w:val="00801722"/>
    <w:rsid w:val="00801994"/>
    <w:rsid w:val="00802216"/>
    <w:rsid w:val="008022BE"/>
    <w:rsid w:val="00802372"/>
    <w:rsid w:val="00802B9C"/>
    <w:rsid w:val="00802FA7"/>
    <w:rsid w:val="00803014"/>
    <w:rsid w:val="00803145"/>
    <w:rsid w:val="008037C8"/>
    <w:rsid w:val="00803B97"/>
    <w:rsid w:val="00803C98"/>
    <w:rsid w:val="00804163"/>
    <w:rsid w:val="008046A4"/>
    <w:rsid w:val="0080533A"/>
    <w:rsid w:val="00805F86"/>
    <w:rsid w:val="00806300"/>
    <w:rsid w:val="00806CAD"/>
    <w:rsid w:val="00806D8C"/>
    <w:rsid w:val="00806F4E"/>
    <w:rsid w:val="00807CF8"/>
    <w:rsid w:val="00807D93"/>
    <w:rsid w:val="008106F3"/>
    <w:rsid w:val="00810B66"/>
    <w:rsid w:val="00811526"/>
    <w:rsid w:val="00811A67"/>
    <w:rsid w:val="008121DC"/>
    <w:rsid w:val="00812AA2"/>
    <w:rsid w:val="00813250"/>
    <w:rsid w:val="00813D3F"/>
    <w:rsid w:val="008140C8"/>
    <w:rsid w:val="00814777"/>
    <w:rsid w:val="00814E4B"/>
    <w:rsid w:val="00814FD2"/>
    <w:rsid w:val="00815156"/>
    <w:rsid w:val="00815317"/>
    <w:rsid w:val="008161B0"/>
    <w:rsid w:val="0081675A"/>
    <w:rsid w:val="00816D09"/>
    <w:rsid w:val="00817891"/>
    <w:rsid w:val="00817BD4"/>
    <w:rsid w:val="00817C44"/>
    <w:rsid w:val="00817D93"/>
    <w:rsid w:val="0082090A"/>
    <w:rsid w:val="00820AB8"/>
    <w:rsid w:val="00820C7F"/>
    <w:rsid w:val="00820E67"/>
    <w:rsid w:val="00821C0D"/>
    <w:rsid w:val="00821D51"/>
    <w:rsid w:val="00821F7F"/>
    <w:rsid w:val="00823221"/>
    <w:rsid w:val="00823601"/>
    <w:rsid w:val="00825310"/>
    <w:rsid w:val="00825DD4"/>
    <w:rsid w:val="008261BD"/>
    <w:rsid w:val="008261D4"/>
    <w:rsid w:val="00827844"/>
    <w:rsid w:val="00827CC4"/>
    <w:rsid w:val="008300E4"/>
    <w:rsid w:val="0083085B"/>
    <w:rsid w:val="00831048"/>
    <w:rsid w:val="008328D0"/>
    <w:rsid w:val="008329B4"/>
    <w:rsid w:val="00832A94"/>
    <w:rsid w:val="008337B2"/>
    <w:rsid w:val="00833BB2"/>
    <w:rsid w:val="008344D3"/>
    <w:rsid w:val="008347D3"/>
    <w:rsid w:val="00834C3D"/>
    <w:rsid w:val="00835075"/>
    <w:rsid w:val="0083554D"/>
    <w:rsid w:val="008355CC"/>
    <w:rsid w:val="008356F4"/>
    <w:rsid w:val="0083593A"/>
    <w:rsid w:val="00835A69"/>
    <w:rsid w:val="008367E9"/>
    <w:rsid w:val="00837241"/>
    <w:rsid w:val="00837CDA"/>
    <w:rsid w:val="00840774"/>
    <w:rsid w:val="00841308"/>
    <w:rsid w:val="00841751"/>
    <w:rsid w:val="00841E4D"/>
    <w:rsid w:val="00842565"/>
    <w:rsid w:val="00842594"/>
    <w:rsid w:val="00842C22"/>
    <w:rsid w:val="00843148"/>
    <w:rsid w:val="008438B9"/>
    <w:rsid w:val="00844A66"/>
    <w:rsid w:val="00844C90"/>
    <w:rsid w:val="008452F4"/>
    <w:rsid w:val="008453F4"/>
    <w:rsid w:val="00845E1D"/>
    <w:rsid w:val="0084642E"/>
    <w:rsid w:val="008464DA"/>
    <w:rsid w:val="008466D7"/>
    <w:rsid w:val="00846BA2"/>
    <w:rsid w:val="00846DEB"/>
    <w:rsid w:val="00846FC0"/>
    <w:rsid w:val="00847522"/>
    <w:rsid w:val="0084765C"/>
    <w:rsid w:val="00847955"/>
    <w:rsid w:val="00851326"/>
    <w:rsid w:val="008513DA"/>
    <w:rsid w:val="008515BE"/>
    <w:rsid w:val="0085189A"/>
    <w:rsid w:val="00851CDA"/>
    <w:rsid w:val="008522BB"/>
    <w:rsid w:val="00853EEA"/>
    <w:rsid w:val="008541A3"/>
    <w:rsid w:val="00854A48"/>
    <w:rsid w:val="00854E6B"/>
    <w:rsid w:val="00855150"/>
    <w:rsid w:val="008552FE"/>
    <w:rsid w:val="00857259"/>
    <w:rsid w:val="00857A28"/>
    <w:rsid w:val="00857F71"/>
    <w:rsid w:val="00860224"/>
    <w:rsid w:val="0086082A"/>
    <w:rsid w:val="0086107F"/>
    <w:rsid w:val="00861F92"/>
    <w:rsid w:val="008628DD"/>
    <w:rsid w:val="0086321C"/>
    <w:rsid w:val="008632ED"/>
    <w:rsid w:val="008639C9"/>
    <w:rsid w:val="00864315"/>
    <w:rsid w:val="00864473"/>
    <w:rsid w:val="008650EC"/>
    <w:rsid w:val="008656B2"/>
    <w:rsid w:val="00865740"/>
    <w:rsid w:val="00866574"/>
    <w:rsid w:val="00866954"/>
    <w:rsid w:val="00866ADA"/>
    <w:rsid w:val="00867031"/>
    <w:rsid w:val="00867381"/>
    <w:rsid w:val="008676F6"/>
    <w:rsid w:val="0086784B"/>
    <w:rsid w:val="00867BA7"/>
    <w:rsid w:val="008706D9"/>
    <w:rsid w:val="00870910"/>
    <w:rsid w:val="00870E0D"/>
    <w:rsid w:val="00870E58"/>
    <w:rsid w:val="008711B5"/>
    <w:rsid w:val="008713CF"/>
    <w:rsid w:val="00871FB6"/>
    <w:rsid w:val="00872DF1"/>
    <w:rsid w:val="00872DF6"/>
    <w:rsid w:val="00873663"/>
    <w:rsid w:val="008738AE"/>
    <w:rsid w:val="0087406D"/>
    <w:rsid w:val="00874E2F"/>
    <w:rsid w:val="00874E51"/>
    <w:rsid w:val="0087512C"/>
    <w:rsid w:val="00877348"/>
    <w:rsid w:val="00877BF5"/>
    <w:rsid w:val="008803DC"/>
    <w:rsid w:val="008806E5"/>
    <w:rsid w:val="00880840"/>
    <w:rsid w:val="008811E6"/>
    <w:rsid w:val="00881307"/>
    <w:rsid w:val="00881412"/>
    <w:rsid w:val="008815C2"/>
    <w:rsid w:val="00882603"/>
    <w:rsid w:val="00883630"/>
    <w:rsid w:val="00883A1D"/>
    <w:rsid w:val="00883C0F"/>
    <w:rsid w:val="008841B5"/>
    <w:rsid w:val="008841B7"/>
    <w:rsid w:val="00884580"/>
    <w:rsid w:val="0088462A"/>
    <w:rsid w:val="008858D0"/>
    <w:rsid w:val="00885ADF"/>
    <w:rsid w:val="008866DB"/>
    <w:rsid w:val="0088691A"/>
    <w:rsid w:val="00886C61"/>
    <w:rsid w:val="00886FFD"/>
    <w:rsid w:val="00887740"/>
    <w:rsid w:val="008877B9"/>
    <w:rsid w:val="00887FB5"/>
    <w:rsid w:val="00890A8B"/>
    <w:rsid w:val="0089111D"/>
    <w:rsid w:val="00891DA3"/>
    <w:rsid w:val="00891F7A"/>
    <w:rsid w:val="0089202A"/>
    <w:rsid w:val="00893229"/>
    <w:rsid w:val="008937BC"/>
    <w:rsid w:val="00894709"/>
    <w:rsid w:val="008947EE"/>
    <w:rsid w:val="00895053"/>
    <w:rsid w:val="0089534C"/>
    <w:rsid w:val="00896394"/>
    <w:rsid w:val="008964AE"/>
    <w:rsid w:val="0089650D"/>
    <w:rsid w:val="00896A9F"/>
    <w:rsid w:val="00896B06"/>
    <w:rsid w:val="00896C7A"/>
    <w:rsid w:val="00896F34"/>
    <w:rsid w:val="008A0AEF"/>
    <w:rsid w:val="008A0B41"/>
    <w:rsid w:val="008A1B10"/>
    <w:rsid w:val="008A1EA1"/>
    <w:rsid w:val="008A2231"/>
    <w:rsid w:val="008A2238"/>
    <w:rsid w:val="008A23A5"/>
    <w:rsid w:val="008A2557"/>
    <w:rsid w:val="008A2C34"/>
    <w:rsid w:val="008A3134"/>
    <w:rsid w:val="008A32AF"/>
    <w:rsid w:val="008A3C57"/>
    <w:rsid w:val="008A4ED3"/>
    <w:rsid w:val="008A5770"/>
    <w:rsid w:val="008A57F2"/>
    <w:rsid w:val="008A6B2B"/>
    <w:rsid w:val="008A7428"/>
    <w:rsid w:val="008A7754"/>
    <w:rsid w:val="008A7A22"/>
    <w:rsid w:val="008B1199"/>
    <w:rsid w:val="008B175E"/>
    <w:rsid w:val="008B1D4A"/>
    <w:rsid w:val="008B3B40"/>
    <w:rsid w:val="008B3BBB"/>
    <w:rsid w:val="008B3BCD"/>
    <w:rsid w:val="008B3FE4"/>
    <w:rsid w:val="008B4230"/>
    <w:rsid w:val="008B557C"/>
    <w:rsid w:val="008B637E"/>
    <w:rsid w:val="008B6E86"/>
    <w:rsid w:val="008B736E"/>
    <w:rsid w:val="008C035D"/>
    <w:rsid w:val="008C131A"/>
    <w:rsid w:val="008C15C5"/>
    <w:rsid w:val="008C1B37"/>
    <w:rsid w:val="008C251F"/>
    <w:rsid w:val="008C256A"/>
    <w:rsid w:val="008C2BEE"/>
    <w:rsid w:val="008C32A2"/>
    <w:rsid w:val="008C4344"/>
    <w:rsid w:val="008C5580"/>
    <w:rsid w:val="008C59DF"/>
    <w:rsid w:val="008C5AAD"/>
    <w:rsid w:val="008C622D"/>
    <w:rsid w:val="008C6C08"/>
    <w:rsid w:val="008C738A"/>
    <w:rsid w:val="008C7784"/>
    <w:rsid w:val="008C77A9"/>
    <w:rsid w:val="008D07D3"/>
    <w:rsid w:val="008D0951"/>
    <w:rsid w:val="008D1B47"/>
    <w:rsid w:val="008D1BEA"/>
    <w:rsid w:val="008D1CC7"/>
    <w:rsid w:val="008D25CD"/>
    <w:rsid w:val="008D2730"/>
    <w:rsid w:val="008D2AA0"/>
    <w:rsid w:val="008D2B77"/>
    <w:rsid w:val="008D4B5F"/>
    <w:rsid w:val="008D4C6E"/>
    <w:rsid w:val="008D4C93"/>
    <w:rsid w:val="008D4CAF"/>
    <w:rsid w:val="008D6AC8"/>
    <w:rsid w:val="008D6EEC"/>
    <w:rsid w:val="008D75DD"/>
    <w:rsid w:val="008D7801"/>
    <w:rsid w:val="008E1051"/>
    <w:rsid w:val="008E18BE"/>
    <w:rsid w:val="008E1B7B"/>
    <w:rsid w:val="008E1BAD"/>
    <w:rsid w:val="008E2010"/>
    <w:rsid w:val="008E2573"/>
    <w:rsid w:val="008E3C88"/>
    <w:rsid w:val="008E3CD4"/>
    <w:rsid w:val="008E4495"/>
    <w:rsid w:val="008E4FC7"/>
    <w:rsid w:val="008E5A80"/>
    <w:rsid w:val="008E6726"/>
    <w:rsid w:val="008E7FAC"/>
    <w:rsid w:val="008F00A2"/>
    <w:rsid w:val="008F073C"/>
    <w:rsid w:val="008F0938"/>
    <w:rsid w:val="008F1700"/>
    <w:rsid w:val="008F2229"/>
    <w:rsid w:val="008F27A1"/>
    <w:rsid w:val="008F294C"/>
    <w:rsid w:val="008F33EC"/>
    <w:rsid w:val="008F3797"/>
    <w:rsid w:val="008F3BEC"/>
    <w:rsid w:val="008F3C5E"/>
    <w:rsid w:val="008F40DA"/>
    <w:rsid w:val="008F4B4F"/>
    <w:rsid w:val="008F4CEB"/>
    <w:rsid w:val="008F5DC7"/>
    <w:rsid w:val="008F651D"/>
    <w:rsid w:val="008F6570"/>
    <w:rsid w:val="008F6ADE"/>
    <w:rsid w:val="008F73D4"/>
    <w:rsid w:val="008F7727"/>
    <w:rsid w:val="0090027F"/>
    <w:rsid w:val="009005F9"/>
    <w:rsid w:val="00900687"/>
    <w:rsid w:val="00900A8F"/>
    <w:rsid w:val="00900B46"/>
    <w:rsid w:val="00900E37"/>
    <w:rsid w:val="00901BB6"/>
    <w:rsid w:val="00901FDF"/>
    <w:rsid w:val="009020B5"/>
    <w:rsid w:val="0090306D"/>
    <w:rsid w:val="00903312"/>
    <w:rsid w:val="00903EEB"/>
    <w:rsid w:val="009040B2"/>
    <w:rsid w:val="00904253"/>
    <w:rsid w:val="009042B2"/>
    <w:rsid w:val="00904347"/>
    <w:rsid w:val="00904D35"/>
    <w:rsid w:val="0090539A"/>
    <w:rsid w:val="00905C5E"/>
    <w:rsid w:val="0090611B"/>
    <w:rsid w:val="0090795C"/>
    <w:rsid w:val="00907C18"/>
    <w:rsid w:val="00907ED6"/>
    <w:rsid w:val="0091025A"/>
    <w:rsid w:val="00910453"/>
    <w:rsid w:val="009104D2"/>
    <w:rsid w:val="00911045"/>
    <w:rsid w:val="00911DA3"/>
    <w:rsid w:val="00912599"/>
    <w:rsid w:val="00912B3A"/>
    <w:rsid w:val="00912F4F"/>
    <w:rsid w:val="00912F90"/>
    <w:rsid w:val="009136E9"/>
    <w:rsid w:val="00913E41"/>
    <w:rsid w:val="00914481"/>
    <w:rsid w:val="0091596D"/>
    <w:rsid w:val="00915F23"/>
    <w:rsid w:val="00916B8E"/>
    <w:rsid w:val="00916D3C"/>
    <w:rsid w:val="009176ED"/>
    <w:rsid w:val="00917C15"/>
    <w:rsid w:val="00920FB6"/>
    <w:rsid w:val="0092256F"/>
    <w:rsid w:val="009229CC"/>
    <w:rsid w:val="009231EB"/>
    <w:rsid w:val="00923C74"/>
    <w:rsid w:val="00924244"/>
    <w:rsid w:val="0092487D"/>
    <w:rsid w:val="009251EA"/>
    <w:rsid w:val="0092520B"/>
    <w:rsid w:val="00925563"/>
    <w:rsid w:val="009258E1"/>
    <w:rsid w:val="0092644A"/>
    <w:rsid w:val="009266C0"/>
    <w:rsid w:val="009275B5"/>
    <w:rsid w:val="00927617"/>
    <w:rsid w:val="009301F3"/>
    <w:rsid w:val="00930777"/>
    <w:rsid w:val="00930EFC"/>
    <w:rsid w:val="00931613"/>
    <w:rsid w:val="00932009"/>
    <w:rsid w:val="009320ED"/>
    <w:rsid w:val="00932662"/>
    <w:rsid w:val="00932687"/>
    <w:rsid w:val="0093321A"/>
    <w:rsid w:val="00933476"/>
    <w:rsid w:val="0093425E"/>
    <w:rsid w:val="00934C4F"/>
    <w:rsid w:val="009353E3"/>
    <w:rsid w:val="00935A20"/>
    <w:rsid w:val="00936E7C"/>
    <w:rsid w:val="00937103"/>
    <w:rsid w:val="00937613"/>
    <w:rsid w:val="009377DA"/>
    <w:rsid w:val="00937B81"/>
    <w:rsid w:val="00940143"/>
    <w:rsid w:val="009408E2"/>
    <w:rsid w:val="0094163E"/>
    <w:rsid w:val="00942764"/>
    <w:rsid w:val="00942DA8"/>
    <w:rsid w:val="00943711"/>
    <w:rsid w:val="00943971"/>
    <w:rsid w:val="00943CCB"/>
    <w:rsid w:val="00943FA3"/>
    <w:rsid w:val="00944500"/>
    <w:rsid w:val="00944BAC"/>
    <w:rsid w:val="00945143"/>
    <w:rsid w:val="009456F9"/>
    <w:rsid w:val="00946532"/>
    <w:rsid w:val="009467F9"/>
    <w:rsid w:val="009469AE"/>
    <w:rsid w:val="00946F00"/>
    <w:rsid w:val="009476BA"/>
    <w:rsid w:val="00947930"/>
    <w:rsid w:val="0095000A"/>
    <w:rsid w:val="00950814"/>
    <w:rsid w:val="00950940"/>
    <w:rsid w:val="00950B6D"/>
    <w:rsid w:val="00950F29"/>
    <w:rsid w:val="009516AA"/>
    <w:rsid w:val="009520C6"/>
    <w:rsid w:val="00952165"/>
    <w:rsid w:val="0095223C"/>
    <w:rsid w:val="009529C7"/>
    <w:rsid w:val="00952C0B"/>
    <w:rsid w:val="00952D73"/>
    <w:rsid w:val="00952EC9"/>
    <w:rsid w:val="00953125"/>
    <w:rsid w:val="00953525"/>
    <w:rsid w:val="00953C60"/>
    <w:rsid w:val="0095442F"/>
    <w:rsid w:val="00954508"/>
    <w:rsid w:val="009550D9"/>
    <w:rsid w:val="009558D9"/>
    <w:rsid w:val="00955960"/>
    <w:rsid w:val="0095649C"/>
    <w:rsid w:val="00956847"/>
    <w:rsid w:val="00957625"/>
    <w:rsid w:val="00957723"/>
    <w:rsid w:val="00957CA9"/>
    <w:rsid w:val="009601A0"/>
    <w:rsid w:val="009601E8"/>
    <w:rsid w:val="00960542"/>
    <w:rsid w:val="00960AE2"/>
    <w:rsid w:val="00961740"/>
    <w:rsid w:val="009620E8"/>
    <w:rsid w:val="00962220"/>
    <w:rsid w:val="009623AF"/>
    <w:rsid w:val="009629BC"/>
    <w:rsid w:val="00963742"/>
    <w:rsid w:val="009637A9"/>
    <w:rsid w:val="009637FB"/>
    <w:rsid w:val="0096464E"/>
    <w:rsid w:val="009649FC"/>
    <w:rsid w:val="00964F51"/>
    <w:rsid w:val="009657EA"/>
    <w:rsid w:val="00965EBE"/>
    <w:rsid w:val="00966AB6"/>
    <w:rsid w:val="009674D3"/>
    <w:rsid w:val="00970784"/>
    <w:rsid w:val="00970CA7"/>
    <w:rsid w:val="00970D47"/>
    <w:rsid w:val="00970E39"/>
    <w:rsid w:val="00970FEE"/>
    <w:rsid w:val="009717F1"/>
    <w:rsid w:val="00971CC0"/>
    <w:rsid w:val="00971EF8"/>
    <w:rsid w:val="009723E2"/>
    <w:rsid w:val="009733F5"/>
    <w:rsid w:val="00973800"/>
    <w:rsid w:val="00973D9B"/>
    <w:rsid w:val="00973DCA"/>
    <w:rsid w:val="00973F62"/>
    <w:rsid w:val="0097425F"/>
    <w:rsid w:val="009745AA"/>
    <w:rsid w:val="00974AD7"/>
    <w:rsid w:val="009751FB"/>
    <w:rsid w:val="00975690"/>
    <w:rsid w:val="0097600D"/>
    <w:rsid w:val="0097618F"/>
    <w:rsid w:val="00976813"/>
    <w:rsid w:val="00976D73"/>
    <w:rsid w:val="0097749D"/>
    <w:rsid w:val="009800E8"/>
    <w:rsid w:val="00980252"/>
    <w:rsid w:val="00980F7D"/>
    <w:rsid w:val="00981426"/>
    <w:rsid w:val="009827A2"/>
    <w:rsid w:val="009829F7"/>
    <w:rsid w:val="00982EEC"/>
    <w:rsid w:val="00983941"/>
    <w:rsid w:val="00983E40"/>
    <w:rsid w:val="0098465D"/>
    <w:rsid w:val="00984F5D"/>
    <w:rsid w:val="009851F5"/>
    <w:rsid w:val="009852A6"/>
    <w:rsid w:val="00985502"/>
    <w:rsid w:val="00985C1F"/>
    <w:rsid w:val="0098605E"/>
    <w:rsid w:val="00987218"/>
    <w:rsid w:val="009872B2"/>
    <w:rsid w:val="00987BAD"/>
    <w:rsid w:val="00987EC5"/>
    <w:rsid w:val="009900B5"/>
    <w:rsid w:val="00991291"/>
    <w:rsid w:val="0099151D"/>
    <w:rsid w:val="009917C4"/>
    <w:rsid w:val="009921E4"/>
    <w:rsid w:val="009922F0"/>
    <w:rsid w:val="00992305"/>
    <w:rsid w:val="00993649"/>
    <w:rsid w:val="009936BD"/>
    <w:rsid w:val="0099451D"/>
    <w:rsid w:val="009948D5"/>
    <w:rsid w:val="00994D96"/>
    <w:rsid w:val="00994E86"/>
    <w:rsid w:val="009956FB"/>
    <w:rsid w:val="00996381"/>
    <w:rsid w:val="00996527"/>
    <w:rsid w:val="00996C3A"/>
    <w:rsid w:val="0099709E"/>
    <w:rsid w:val="009971F5"/>
    <w:rsid w:val="0099737C"/>
    <w:rsid w:val="009977CC"/>
    <w:rsid w:val="00997A02"/>
    <w:rsid w:val="00997AA2"/>
    <w:rsid w:val="009A0DFC"/>
    <w:rsid w:val="009A0E2D"/>
    <w:rsid w:val="009A1315"/>
    <w:rsid w:val="009A15FA"/>
    <w:rsid w:val="009A1836"/>
    <w:rsid w:val="009A23DE"/>
    <w:rsid w:val="009A25F0"/>
    <w:rsid w:val="009A2B62"/>
    <w:rsid w:val="009A2D90"/>
    <w:rsid w:val="009A4B77"/>
    <w:rsid w:val="009A517D"/>
    <w:rsid w:val="009A5ABE"/>
    <w:rsid w:val="009A723C"/>
    <w:rsid w:val="009A72B4"/>
    <w:rsid w:val="009B19DE"/>
    <w:rsid w:val="009B1E73"/>
    <w:rsid w:val="009B30F5"/>
    <w:rsid w:val="009B4605"/>
    <w:rsid w:val="009B469D"/>
    <w:rsid w:val="009B46CD"/>
    <w:rsid w:val="009B47FF"/>
    <w:rsid w:val="009B73FE"/>
    <w:rsid w:val="009B7A48"/>
    <w:rsid w:val="009B7C90"/>
    <w:rsid w:val="009B7CCF"/>
    <w:rsid w:val="009C0864"/>
    <w:rsid w:val="009C09C8"/>
    <w:rsid w:val="009C0C8B"/>
    <w:rsid w:val="009C1C92"/>
    <w:rsid w:val="009C1E08"/>
    <w:rsid w:val="009C2E19"/>
    <w:rsid w:val="009C3752"/>
    <w:rsid w:val="009C47BA"/>
    <w:rsid w:val="009C50BA"/>
    <w:rsid w:val="009C61EB"/>
    <w:rsid w:val="009C681D"/>
    <w:rsid w:val="009C6F5F"/>
    <w:rsid w:val="009C7749"/>
    <w:rsid w:val="009C7924"/>
    <w:rsid w:val="009C7B46"/>
    <w:rsid w:val="009C7D50"/>
    <w:rsid w:val="009D0193"/>
    <w:rsid w:val="009D05E9"/>
    <w:rsid w:val="009D1578"/>
    <w:rsid w:val="009D1847"/>
    <w:rsid w:val="009D1CF3"/>
    <w:rsid w:val="009D1E9E"/>
    <w:rsid w:val="009D247A"/>
    <w:rsid w:val="009D25D8"/>
    <w:rsid w:val="009D2BFE"/>
    <w:rsid w:val="009D2DD6"/>
    <w:rsid w:val="009D30D2"/>
    <w:rsid w:val="009D3677"/>
    <w:rsid w:val="009D4125"/>
    <w:rsid w:val="009D4995"/>
    <w:rsid w:val="009D4E53"/>
    <w:rsid w:val="009D61AD"/>
    <w:rsid w:val="009D63A5"/>
    <w:rsid w:val="009D6415"/>
    <w:rsid w:val="009D7354"/>
    <w:rsid w:val="009D7C3C"/>
    <w:rsid w:val="009E0984"/>
    <w:rsid w:val="009E0CA4"/>
    <w:rsid w:val="009E12B4"/>
    <w:rsid w:val="009E14DD"/>
    <w:rsid w:val="009E23E2"/>
    <w:rsid w:val="009E242F"/>
    <w:rsid w:val="009E28D9"/>
    <w:rsid w:val="009E3572"/>
    <w:rsid w:val="009E3936"/>
    <w:rsid w:val="009E3E3E"/>
    <w:rsid w:val="009E50D7"/>
    <w:rsid w:val="009E51F8"/>
    <w:rsid w:val="009E5B17"/>
    <w:rsid w:val="009E729B"/>
    <w:rsid w:val="009E7664"/>
    <w:rsid w:val="009E7A1F"/>
    <w:rsid w:val="009F012E"/>
    <w:rsid w:val="009F0665"/>
    <w:rsid w:val="009F09AA"/>
    <w:rsid w:val="009F19FB"/>
    <w:rsid w:val="009F1D96"/>
    <w:rsid w:val="009F217F"/>
    <w:rsid w:val="009F2CDE"/>
    <w:rsid w:val="009F2E0F"/>
    <w:rsid w:val="009F30C7"/>
    <w:rsid w:val="009F31A7"/>
    <w:rsid w:val="009F3679"/>
    <w:rsid w:val="009F39F9"/>
    <w:rsid w:val="009F3ACF"/>
    <w:rsid w:val="009F4C8A"/>
    <w:rsid w:val="009F4CC8"/>
    <w:rsid w:val="009F67CB"/>
    <w:rsid w:val="009F6ADE"/>
    <w:rsid w:val="009F6F38"/>
    <w:rsid w:val="009F71D0"/>
    <w:rsid w:val="009F71F9"/>
    <w:rsid w:val="009F7433"/>
    <w:rsid w:val="009F76A2"/>
    <w:rsid w:val="009F792A"/>
    <w:rsid w:val="00A0048B"/>
    <w:rsid w:val="00A00853"/>
    <w:rsid w:val="00A00874"/>
    <w:rsid w:val="00A00AFA"/>
    <w:rsid w:val="00A00C6E"/>
    <w:rsid w:val="00A0104C"/>
    <w:rsid w:val="00A0163B"/>
    <w:rsid w:val="00A01CFB"/>
    <w:rsid w:val="00A022C2"/>
    <w:rsid w:val="00A0231A"/>
    <w:rsid w:val="00A02791"/>
    <w:rsid w:val="00A02E8E"/>
    <w:rsid w:val="00A0324F"/>
    <w:rsid w:val="00A03695"/>
    <w:rsid w:val="00A03DF9"/>
    <w:rsid w:val="00A0506A"/>
    <w:rsid w:val="00A053D6"/>
    <w:rsid w:val="00A054EA"/>
    <w:rsid w:val="00A063BA"/>
    <w:rsid w:val="00A06F0A"/>
    <w:rsid w:val="00A074B4"/>
    <w:rsid w:val="00A10A2B"/>
    <w:rsid w:val="00A10AA8"/>
    <w:rsid w:val="00A10B6B"/>
    <w:rsid w:val="00A112E5"/>
    <w:rsid w:val="00A1167B"/>
    <w:rsid w:val="00A1279B"/>
    <w:rsid w:val="00A129AC"/>
    <w:rsid w:val="00A136CB"/>
    <w:rsid w:val="00A13C01"/>
    <w:rsid w:val="00A13EEA"/>
    <w:rsid w:val="00A13F8F"/>
    <w:rsid w:val="00A14375"/>
    <w:rsid w:val="00A146AF"/>
    <w:rsid w:val="00A14FB3"/>
    <w:rsid w:val="00A1500E"/>
    <w:rsid w:val="00A15BEF"/>
    <w:rsid w:val="00A16B1F"/>
    <w:rsid w:val="00A172A6"/>
    <w:rsid w:val="00A17863"/>
    <w:rsid w:val="00A179D3"/>
    <w:rsid w:val="00A17FE3"/>
    <w:rsid w:val="00A20257"/>
    <w:rsid w:val="00A20E6D"/>
    <w:rsid w:val="00A21670"/>
    <w:rsid w:val="00A2190D"/>
    <w:rsid w:val="00A21D0B"/>
    <w:rsid w:val="00A228F2"/>
    <w:rsid w:val="00A22976"/>
    <w:rsid w:val="00A22DF5"/>
    <w:rsid w:val="00A230AA"/>
    <w:rsid w:val="00A23BB2"/>
    <w:rsid w:val="00A24DE1"/>
    <w:rsid w:val="00A263FF"/>
    <w:rsid w:val="00A267B7"/>
    <w:rsid w:val="00A26B91"/>
    <w:rsid w:val="00A30240"/>
    <w:rsid w:val="00A30507"/>
    <w:rsid w:val="00A308BA"/>
    <w:rsid w:val="00A30ED6"/>
    <w:rsid w:val="00A31105"/>
    <w:rsid w:val="00A3230F"/>
    <w:rsid w:val="00A3280D"/>
    <w:rsid w:val="00A32EDE"/>
    <w:rsid w:val="00A34AC2"/>
    <w:rsid w:val="00A34E7A"/>
    <w:rsid w:val="00A35E1A"/>
    <w:rsid w:val="00A36F5F"/>
    <w:rsid w:val="00A3736D"/>
    <w:rsid w:val="00A37568"/>
    <w:rsid w:val="00A431AA"/>
    <w:rsid w:val="00A431F9"/>
    <w:rsid w:val="00A4328A"/>
    <w:rsid w:val="00A43543"/>
    <w:rsid w:val="00A43607"/>
    <w:rsid w:val="00A4451C"/>
    <w:rsid w:val="00A44B39"/>
    <w:rsid w:val="00A4504A"/>
    <w:rsid w:val="00A4564A"/>
    <w:rsid w:val="00A458AE"/>
    <w:rsid w:val="00A45B3E"/>
    <w:rsid w:val="00A46433"/>
    <w:rsid w:val="00A466EE"/>
    <w:rsid w:val="00A4698D"/>
    <w:rsid w:val="00A46A24"/>
    <w:rsid w:val="00A474E1"/>
    <w:rsid w:val="00A474FE"/>
    <w:rsid w:val="00A47E3F"/>
    <w:rsid w:val="00A508EA"/>
    <w:rsid w:val="00A512C4"/>
    <w:rsid w:val="00A51AAD"/>
    <w:rsid w:val="00A52D3E"/>
    <w:rsid w:val="00A535BF"/>
    <w:rsid w:val="00A540C2"/>
    <w:rsid w:val="00A5424E"/>
    <w:rsid w:val="00A55059"/>
    <w:rsid w:val="00A552B0"/>
    <w:rsid w:val="00A55464"/>
    <w:rsid w:val="00A55B13"/>
    <w:rsid w:val="00A563ED"/>
    <w:rsid w:val="00A5644C"/>
    <w:rsid w:val="00A5666D"/>
    <w:rsid w:val="00A56A32"/>
    <w:rsid w:val="00A57B6D"/>
    <w:rsid w:val="00A604AD"/>
    <w:rsid w:val="00A60B8E"/>
    <w:rsid w:val="00A61225"/>
    <w:rsid w:val="00A621FA"/>
    <w:rsid w:val="00A6276B"/>
    <w:rsid w:val="00A634B7"/>
    <w:rsid w:val="00A639A5"/>
    <w:rsid w:val="00A63F3A"/>
    <w:rsid w:val="00A64132"/>
    <w:rsid w:val="00A6415D"/>
    <w:rsid w:val="00A64698"/>
    <w:rsid w:val="00A66A6B"/>
    <w:rsid w:val="00A66DB6"/>
    <w:rsid w:val="00A6783E"/>
    <w:rsid w:val="00A678F6"/>
    <w:rsid w:val="00A7033C"/>
    <w:rsid w:val="00A70AF0"/>
    <w:rsid w:val="00A70E3A"/>
    <w:rsid w:val="00A73079"/>
    <w:rsid w:val="00A73425"/>
    <w:rsid w:val="00A73776"/>
    <w:rsid w:val="00A73DAD"/>
    <w:rsid w:val="00A74342"/>
    <w:rsid w:val="00A744C2"/>
    <w:rsid w:val="00A745AB"/>
    <w:rsid w:val="00A74B19"/>
    <w:rsid w:val="00A74E77"/>
    <w:rsid w:val="00A75109"/>
    <w:rsid w:val="00A75727"/>
    <w:rsid w:val="00A7587C"/>
    <w:rsid w:val="00A764C0"/>
    <w:rsid w:val="00A76887"/>
    <w:rsid w:val="00A76EF0"/>
    <w:rsid w:val="00A7752A"/>
    <w:rsid w:val="00A777B6"/>
    <w:rsid w:val="00A77A15"/>
    <w:rsid w:val="00A77DA8"/>
    <w:rsid w:val="00A8040C"/>
    <w:rsid w:val="00A81303"/>
    <w:rsid w:val="00A81714"/>
    <w:rsid w:val="00A824A5"/>
    <w:rsid w:val="00A836C2"/>
    <w:rsid w:val="00A836FA"/>
    <w:rsid w:val="00A84218"/>
    <w:rsid w:val="00A84663"/>
    <w:rsid w:val="00A84E10"/>
    <w:rsid w:val="00A85409"/>
    <w:rsid w:val="00A85A0D"/>
    <w:rsid w:val="00A85C9C"/>
    <w:rsid w:val="00A8672B"/>
    <w:rsid w:val="00A86EE8"/>
    <w:rsid w:val="00A877D3"/>
    <w:rsid w:val="00A87B56"/>
    <w:rsid w:val="00A905B4"/>
    <w:rsid w:val="00A9086E"/>
    <w:rsid w:val="00A90C3C"/>
    <w:rsid w:val="00A90E17"/>
    <w:rsid w:val="00A91473"/>
    <w:rsid w:val="00A91876"/>
    <w:rsid w:val="00A919F6"/>
    <w:rsid w:val="00A92CB3"/>
    <w:rsid w:val="00A92CFC"/>
    <w:rsid w:val="00A9372B"/>
    <w:rsid w:val="00A939DC"/>
    <w:rsid w:val="00A93C7A"/>
    <w:rsid w:val="00A941B8"/>
    <w:rsid w:val="00A94BEC"/>
    <w:rsid w:val="00A94EB5"/>
    <w:rsid w:val="00A95024"/>
    <w:rsid w:val="00A956E2"/>
    <w:rsid w:val="00A959F9"/>
    <w:rsid w:val="00A95BAA"/>
    <w:rsid w:val="00A95CE1"/>
    <w:rsid w:val="00A95DFC"/>
    <w:rsid w:val="00A95F9F"/>
    <w:rsid w:val="00A9607A"/>
    <w:rsid w:val="00A96A8C"/>
    <w:rsid w:val="00A96DB4"/>
    <w:rsid w:val="00A96DF4"/>
    <w:rsid w:val="00A96FC4"/>
    <w:rsid w:val="00AA035D"/>
    <w:rsid w:val="00AA0B1E"/>
    <w:rsid w:val="00AA0C5E"/>
    <w:rsid w:val="00AA0E55"/>
    <w:rsid w:val="00AA1021"/>
    <w:rsid w:val="00AA1084"/>
    <w:rsid w:val="00AA155A"/>
    <w:rsid w:val="00AA1613"/>
    <w:rsid w:val="00AA19F0"/>
    <w:rsid w:val="00AA1D00"/>
    <w:rsid w:val="00AA3077"/>
    <w:rsid w:val="00AA34AA"/>
    <w:rsid w:val="00AA4030"/>
    <w:rsid w:val="00AA425C"/>
    <w:rsid w:val="00AA466A"/>
    <w:rsid w:val="00AA490C"/>
    <w:rsid w:val="00AA5126"/>
    <w:rsid w:val="00AA5A3A"/>
    <w:rsid w:val="00AA5AB1"/>
    <w:rsid w:val="00AA5C49"/>
    <w:rsid w:val="00AA5CD6"/>
    <w:rsid w:val="00AA73E8"/>
    <w:rsid w:val="00AB12B2"/>
    <w:rsid w:val="00AB13D2"/>
    <w:rsid w:val="00AB14C7"/>
    <w:rsid w:val="00AB15D2"/>
    <w:rsid w:val="00AB1B7C"/>
    <w:rsid w:val="00AB1C3B"/>
    <w:rsid w:val="00AB2449"/>
    <w:rsid w:val="00AB27A9"/>
    <w:rsid w:val="00AB3389"/>
    <w:rsid w:val="00AB382B"/>
    <w:rsid w:val="00AB38B5"/>
    <w:rsid w:val="00AB488F"/>
    <w:rsid w:val="00AB49CE"/>
    <w:rsid w:val="00AB4E53"/>
    <w:rsid w:val="00AB4EC4"/>
    <w:rsid w:val="00AB5728"/>
    <w:rsid w:val="00AB59BB"/>
    <w:rsid w:val="00AB5AE8"/>
    <w:rsid w:val="00AB64F1"/>
    <w:rsid w:val="00AB6736"/>
    <w:rsid w:val="00AB6FE9"/>
    <w:rsid w:val="00AB7511"/>
    <w:rsid w:val="00AB7A5B"/>
    <w:rsid w:val="00AC1217"/>
    <w:rsid w:val="00AC12E9"/>
    <w:rsid w:val="00AC1D27"/>
    <w:rsid w:val="00AC1E87"/>
    <w:rsid w:val="00AC1F6E"/>
    <w:rsid w:val="00AC2232"/>
    <w:rsid w:val="00AC22F3"/>
    <w:rsid w:val="00AC24DA"/>
    <w:rsid w:val="00AC2532"/>
    <w:rsid w:val="00AC289A"/>
    <w:rsid w:val="00AC2C5C"/>
    <w:rsid w:val="00AC3182"/>
    <w:rsid w:val="00AC35DE"/>
    <w:rsid w:val="00AC3636"/>
    <w:rsid w:val="00AC3976"/>
    <w:rsid w:val="00AC3E1F"/>
    <w:rsid w:val="00AC40BD"/>
    <w:rsid w:val="00AC4BC0"/>
    <w:rsid w:val="00AC5630"/>
    <w:rsid w:val="00AC734D"/>
    <w:rsid w:val="00AC7A44"/>
    <w:rsid w:val="00AC7D52"/>
    <w:rsid w:val="00AD0BE3"/>
    <w:rsid w:val="00AD194B"/>
    <w:rsid w:val="00AD1BA6"/>
    <w:rsid w:val="00AD2143"/>
    <w:rsid w:val="00AD285E"/>
    <w:rsid w:val="00AD2B1A"/>
    <w:rsid w:val="00AD2E2C"/>
    <w:rsid w:val="00AD3E77"/>
    <w:rsid w:val="00AD4180"/>
    <w:rsid w:val="00AD443D"/>
    <w:rsid w:val="00AD4CFF"/>
    <w:rsid w:val="00AD4D62"/>
    <w:rsid w:val="00AD4DAA"/>
    <w:rsid w:val="00AD5054"/>
    <w:rsid w:val="00AD5499"/>
    <w:rsid w:val="00AD566E"/>
    <w:rsid w:val="00AD574C"/>
    <w:rsid w:val="00AD595F"/>
    <w:rsid w:val="00AD5A5F"/>
    <w:rsid w:val="00AD5ECE"/>
    <w:rsid w:val="00AD7095"/>
    <w:rsid w:val="00AD7540"/>
    <w:rsid w:val="00AD7A9F"/>
    <w:rsid w:val="00AD7F72"/>
    <w:rsid w:val="00AE125A"/>
    <w:rsid w:val="00AE1590"/>
    <w:rsid w:val="00AE15CB"/>
    <w:rsid w:val="00AE1859"/>
    <w:rsid w:val="00AE3317"/>
    <w:rsid w:val="00AE35DB"/>
    <w:rsid w:val="00AE386F"/>
    <w:rsid w:val="00AE493B"/>
    <w:rsid w:val="00AE4E44"/>
    <w:rsid w:val="00AE528B"/>
    <w:rsid w:val="00AE5E2C"/>
    <w:rsid w:val="00AE5EB5"/>
    <w:rsid w:val="00AE5F78"/>
    <w:rsid w:val="00AE63A9"/>
    <w:rsid w:val="00AE66BD"/>
    <w:rsid w:val="00AE68AC"/>
    <w:rsid w:val="00AE6F61"/>
    <w:rsid w:val="00AE707A"/>
    <w:rsid w:val="00AE7243"/>
    <w:rsid w:val="00AE770D"/>
    <w:rsid w:val="00AE7849"/>
    <w:rsid w:val="00AE7B50"/>
    <w:rsid w:val="00AF01A4"/>
    <w:rsid w:val="00AF065B"/>
    <w:rsid w:val="00AF1769"/>
    <w:rsid w:val="00AF18B9"/>
    <w:rsid w:val="00AF1C26"/>
    <w:rsid w:val="00AF225C"/>
    <w:rsid w:val="00AF2474"/>
    <w:rsid w:val="00AF2816"/>
    <w:rsid w:val="00AF412D"/>
    <w:rsid w:val="00AF5B31"/>
    <w:rsid w:val="00AF5EDF"/>
    <w:rsid w:val="00AF618B"/>
    <w:rsid w:val="00B000BE"/>
    <w:rsid w:val="00B00462"/>
    <w:rsid w:val="00B00545"/>
    <w:rsid w:val="00B00E7A"/>
    <w:rsid w:val="00B01774"/>
    <w:rsid w:val="00B01C25"/>
    <w:rsid w:val="00B01DB0"/>
    <w:rsid w:val="00B01F42"/>
    <w:rsid w:val="00B02439"/>
    <w:rsid w:val="00B02783"/>
    <w:rsid w:val="00B033D3"/>
    <w:rsid w:val="00B03CC3"/>
    <w:rsid w:val="00B04451"/>
    <w:rsid w:val="00B04633"/>
    <w:rsid w:val="00B04691"/>
    <w:rsid w:val="00B06561"/>
    <w:rsid w:val="00B06564"/>
    <w:rsid w:val="00B069E8"/>
    <w:rsid w:val="00B070C7"/>
    <w:rsid w:val="00B071CF"/>
    <w:rsid w:val="00B07442"/>
    <w:rsid w:val="00B07A20"/>
    <w:rsid w:val="00B1025D"/>
    <w:rsid w:val="00B104D2"/>
    <w:rsid w:val="00B11334"/>
    <w:rsid w:val="00B1160D"/>
    <w:rsid w:val="00B11B67"/>
    <w:rsid w:val="00B125A2"/>
    <w:rsid w:val="00B132CD"/>
    <w:rsid w:val="00B139B5"/>
    <w:rsid w:val="00B14365"/>
    <w:rsid w:val="00B1681E"/>
    <w:rsid w:val="00B170CF"/>
    <w:rsid w:val="00B177C3"/>
    <w:rsid w:val="00B17EF6"/>
    <w:rsid w:val="00B20487"/>
    <w:rsid w:val="00B20892"/>
    <w:rsid w:val="00B20CEF"/>
    <w:rsid w:val="00B21952"/>
    <w:rsid w:val="00B224F9"/>
    <w:rsid w:val="00B22E9F"/>
    <w:rsid w:val="00B23404"/>
    <w:rsid w:val="00B23FCD"/>
    <w:rsid w:val="00B24662"/>
    <w:rsid w:val="00B247D0"/>
    <w:rsid w:val="00B24809"/>
    <w:rsid w:val="00B250C0"/>
    <w:rsid w:val="00B253CD"/>
    <w:rsid w:val="00B2589B"/>
    <w:rsid w:val="00B25BA7"/>
    <w:rsid w:val="00B25C08"/>
    <w:rsid w:val="00B25DA8"/>
    <w:rsid w:val="00B26D90"/>
    <w:rsid w:val="00B27429"/>
    <w:rsid w:val="00B300D5"/>
    <w:rsid w:val="00B3027E"/>
    <w:rsid w:val="00B30953"/>
    <w:rsid w:val="00B30CBD"/>
    <w:rsid w:val="00B313CD"/>
    <w:rsid w:val="00B31E0B"/>
    <w:rsid w:val="00B32199"/>
    <w:rsid w:val="00B32490"/>
    <w:rsid w:val="00B32DFF"/>
    <w:rsid w:val="00B32EB4"/>
    <w:rsid w:val="00B331B1"/>
    <w:rsid w:val="00B333C4"/>
    <w:rsid w:val="00B33B10"/>
    <w:rsid w:val="00B340A9"/>
    <w:rsid w:val="00B3607C"/>
    <w:rsid w:val="00B36189"/>
    <w:rsid w:val="00B365B6"/>
    <w:rsid w:val="00B36CC7"/>
    <w:rsid w:val="00B37C2F"/>
    <w:rsid w:val="00B412A6"/>
    <w:rsid w:val="00B412F4"/>
    <w:rsid w:val="00B424A6"/>
    <w:rsid w:val="00B42E99"/>
    <w:rsid w:val="00B4318B"/>
    <w:rsid w:val="00B43735"/>
    <w:rsid w:val="00B44254"/>
    <w:rsid w:val="00B447AE"/>
    <w:rsid w:val="00B44CE1"/>
    <w:rsid w:val="00B457EE"/>
    <w:rsid w:val="00B45A13"/>
    <w:rsid w:val="00B46620"/>
    <w:rsid w:val="00B47AD2"/>
    <w:rsid w:val="00B47F86"/>
    <w:rsid w:val="00B507A7"/>
    <w:rsid w:val="00B50C5C"/>
    <w:rsid w:val="00B50CA8"/>
    <w:rsid w:val="00B50F22"/>
    <w:rsid w:val="00B5148F"/>
    <w:rsid w:val="00B5169D"/>
    <w:rsid w:val="00B51DD6"/>
    <w:rsid w:val="00B51E7B"/>
    <w:rsid w:val="00B53185"/>
    <w:rsid w:val="00B538EA"/>
    <w:rsid w:val="00B53E1B"/>
    <w:rsid w:val="00B53EAF"/>
    <w:rsid w:val="00B5421C"/>
    <w:rsid w:val="00B542FB"/>
    <w:rsid w:val="00B54CA3"/>
    <w:rsid w:val="00B55791"/>
    <w:rsid w:val="00B55B7C"/>
    <w:rsid w:val="00B56404"/>
    <w:rsid w:val="00B56ED1"/>
    <w:rsid w:val="00B57443"/>
    <w:rsid w:val="00B57906"/>
    <w:rsid w:val="00B57A19"/>
    <w:rsid w:val="00B60392"/>
    <w:rsid w:val="00B6069C"/>
    <w:rsid w:val="00B60800"/>
    <w:rsid w:val="00B60E64"/>
    <w:rsid w:val="00B6123F"/>
    <w:rsid w:val="00B612D5"/>
    <w:rsid w:val="00B614A5"/>
    <w:rsid w:val="00B61529"/>
    <w:rsid w:val="00B6158A"/>
    <w:rsid w:val="00B62B39"/>
    <w:rsid w:val="00B62C0B"/>
    <w:rsid w:val="00B641FC"/>
    <w:rsid w:val="00B6446D"/>
    <w:rsid w:val="00B64C1D"/>
    <w:rsid w:val="00B64F6C"/>
    <w:rsid w:val="00B65DB1"/>
    <w:rsid w:val="00B65E3C"/>
    <w:rsid w:val="00B66A13"/>
    <w:rsid w:val="00B66A28"/>
    <w:rsid w:val="00B71845"/>
    <w:rsid w:val="00B71DF2"/>
    <w:rsid w:val="00B72D0F"/>
    <w:rsid w:val="00B7303D"/>
    <w:rsid w:val="00B73382"/>
    <w:rsid w:val="00B736EF"/>
    <w:rsid w:val="00B7379C"/>
    <w:rsid w:val="00B748AF"/>
    <w:rsid w:val="00B7503C"/>
    <w:rsid w:val="00B751DE"/>
    <w:rsid w:val="00B75459"/>
    <w:rsid w:val="00B75495"/>
    <w:rsid w:val="00B7614A"/>
    <w:rsid w:val="00B7616D"/>
    <w:rsid w:val="00B76E44"/>
    <w:rsid w:val="00B7783F"/>
    <w:rsid w:val="00B809C9"/>
    <w:rsid w:val="00B80E01"/>
    <w:rsid w:val="00B81285"/>
    <w:rsid w:val="00B814F7"/>
    <w:rsid w:val="00B816A4"/>
    <w:rsid w:val="00B819BE"/>
    <w:rsid w:val="00B81EFB"/>
    <w:rsid w:val="00B82535"/>
    <w:rsid w:val="00B82951"/>
    <w:rsid w:val="00B82E71"/>
    <w:rsid w:val="00B82EF7"/>
    <w:rsid w:val="00B85FE3"/>
    <w:rsid w:val="00B869C9"/>
    <w:rsid w:val="00B8743A"/>
    <w:rsid w:val="00B874CF"/>
    <w:rsid w:val="00B9028F"/>
    <w:rsid w:val="00B90677"/>
    <w:rsid w:val="00B9178E"/>
    <w:rsid w:val="00B92194"/>
    <w:rsid w:val="00B92D8D"/>
    <w:rsid w:val="00B93E21"/>
    <w:rsid w:val="00B94406"/>
    <w:rsid w:val="00B94585"/>
    <w:rsid w:val="00B94ACE"/>
    <w:rsid w:val="00B9518B"/>
    <w:rsid w:val="00B96939"/>
    <w:rsid w:val="00B969EA"/>
    <w:rsid w:val="00B96DA5"/>
    <w:rsid w:val="00B97062"/>
    <w:rsid w:val="00B97E04"/>
    <w:rsid w:val="00B97E68"/>
    <w:rsid w:val="00BA05D8"/>
    <w:rsid w:val="00BA08AE"/>
    <w:rsid w:val="00BA0A4C"/>
    <w:rsid w:val="00BA312D"/>
    <w:rsid w:val="00BA362B"/>
    <w:rsid w:val="00BA3D9C"/>
    <w:rsid w:val="00BA3DB6"/>
    <w:rsid w:val="00BA3E11"/>
    <w:rsid w:val="00BA4403"/>
    <w:rsid w:val="00BA485E"/>
    <w:rsid w:val="00BA555A"/>
    <w:rsid w:val="00BA59F1"/>
    <w:rsid w:val="00BA66D1"/>
    <w:rsid w:val="00BA6AD5"/>
    <w:rsid w:val="00BA6C36"/>
    <w:rsid w:val="00BA799E"/>
    <w:rsid w:val="00BB02EC"/>
    <w:rsid w:val="00BB083E"/>
    <w:rsid w:val="00BB0AD8"/>
    <w:rsid w:val="00BB0AFD"/>
    <w:rsid w:val="00BB0F2C"/>
    <w:rsid w:val="00BB227B"/>
    <w:rsid w:val="00BB2384"/>
    <w:rsid w:val="00BB29AE"/>
    <w:rsid w:val="00BB2F9E"/>
    <w:rsid w:val="00BB31A7"/>
    <w:rsid w:val="00BB3841"/>
    <w:rsid w:val="00BB39B7"/>
    <w:rsid w:val="00BB39E3"/>
    <w:rsid w:val="00BB3EA8"/>
    <w:rsid w:val="00BB43A6"/>
    <w:rsid w:val="00BB54B0"/>
    <w:rsid w:val="00BB55C7"/>
    <w:rsid w:val="00BB5733"/>
    <w:rsid w:val="00BB6456"/>
    <w:rsid w:val="00BB6C51"/>
    <w:rsid w:val="00BB6F3C"/>
    <w:rsid w:val="00BB70BA"/>
    <w:rsid w:val="00BB73FA"/>
    <w:rsid w:val="00BB7D73"/>
    <w:rsid w:val="00BC01E2"/>
    <w:rsid w:val="00BC0566"/>
    <w:rsid w:val="00BC08AA"/>
    <w:rsid w:val="00BC0AE5"/>
    <w:rsid w:val="00BC0BCC"/>
    <w:rsid w:val="00BC0F3E"/>
    <w:rsid w:val="00BC1331"/>
    <w:rsid w:val="00BC1737"/>
    <w:rsid w:val="00BC192F"/>
    <w:rsid w:val="00BC1DF8"/>
    <w:rsid w:val="00BC20A9"/>
    <w:rsid w:val="00BC2D11"/>
    <w:rsid w:val="00BC2F35"/>
    <w:rsid w:val="00BC2FF3"/>
    <w:rsid w:val="00BC3B6E"/>
    <w:rsid w:val="00BC3C6B"/>
    <w:rsid w:val="00BC478C"/>
    <w:rsid w:val="00BC5112"/>
    <w:rsid w:val="00BC522A"/>
    <w:rsid w:val="00BC5332"/>
    <w:rsid w:val="00BC56C6"/>
    <w:rsid w:val="00BC58F0"/>
    <w:rsid w:val="00BC5BA9"/>
    <w:rsid w:val="00BC6636"/>
    <w:rsid w:val="00BC69F6"/>
    <w:rsid w:val="00BC792C"/>
    <w:rsid w:val="00BC7B5D"/>
    <w:rsid w:val="00BD05C8"/>
    <w:rsid w:val="00BD0F71"/>
    <w:rsid w:val="00BD1D47"/>
    <w:rsid w:val="00BD1E46"/>
    <w:rsid w:val="00BD2879"/>
    <w:rsid w:val="00BD2B7E"/>
    <w:rsid w:val="00BD2BB7"/>
    <w:rsid w:val="00BD2D87"/>
    <w:rsid w:val="00BD310C"/>
    <w:rsid w:val="00BD31C1"/>
    <w:rsid w:val="00BD32D6"/>
    <w:rsid w:val="00BD379C"/>
    <w:rsid w:val="00BD3D9E"/>
    <w:rsid w:val="00BD49A8"/>
    <w:rsid w:val="00BD4E5E"/>
    <w:rsid w:val="00BD5B4B"/>
    <w:rsid w:val="00BD5B87"/>
    <w:rsid w:val="00BD6640"/>
    <w:rsid w:val="00BD66D3"/>
    <w:rsid w:val="00BD79E8"/>
    <w:rsid w:val="00BE0911"/>
    <w:rsid w:val="00BE0DA5"/>
    <w:rsid w:val="00BE1880"/>
    <w:rsid w:val="00BE1A18"/>
    <w:rsid w:val="00BE28F2"/>
    <w:rsid w:val="00BE3187"/>
    <w:rsid w:val="00BE37FC"/>
    <w:rsid w:val="00BE401D"/>
    <w:rsid w:val="00BE4178"/>
    <w:rsid w:val="00BE4187"/>
    <w:rsid w:val="00BE4E56"/>
    <w:rsid w:val="00BE4F96"/>
    <w:rsid w:val="00BE5241"/>
    <w:rsid w:val="00BE53FC"/>
    <w:rsid w:val="00BE601A"/>
    <w:rsid w:val="00BE618E"/>
    <w:rsid w:val="00BE62F0"/>
    <w:rsid w:val="00BE632C"/>
    <w:rsid w:val="00BE6E39"/>
    <w:rsid w:val="00BE6FDC"/>
    <w:rsid w:val="00BE74C4"/>
    <w:rsid w:val="00BE7A3F"/>
    <w:rsid w:val="00BE7B71"/>
    <w:rsid w:val="00BE7C21"/>
    <w:rsid w:val="00BF07E0"/>
    <w:rsid w:val="00BF10A3"/>
    <w:rsid w:val="00BF2400"/>
    <w:rsid w:val="00BF2D96"/>
    <w:rsid w:val="00BF2FBC"/>
    <w:rsid w:val="00BF3728"/>
    <w:rsid w:val="00BF395B"/>
    <w:rsid w:val="00BF3FF7"/>
    <w:rsid w:val="00BF41C6"/>
    <w:rsid w:val="00BF5453"/>
    <w:rsid w:val="00BF5684"/>
    <w:rsid w:val="00BF593B"/>
    <w:rsid w:val="00BF5AC6"/>
    <w:rsid w:val="00BF5E02"/>
    <w:rsid w:val="00BF6394"/>
    <w:rsid w:val="00BF6473"/>
    <w:rsid w:val="00BF71F2"/>
    <w:rsid w:val="00BF7E2B"/>
    <w:rsid w:val="00C0106A"/>
    <w:rsid w:val="00C01104"/>
    <w:rsid w:val="00C01331"/>
    <w:rsid w:val="00C01395"/>
    <w:rsid w:val="00C01A6B"/>
    <w:rsid w:val="00C02402"/>
    <w:rsid w:val="00C025F1"/>
    <w:rsid w:val="00C026CF"/>
    <w:rsid w:val="00C02B3E"/>
    <w:rsid w:val="00C037AD"/>
    <w:rsid w:val="00C03E1C"/>
    <w:rsid w:val="00C03E30"/>
    <w:rsid w:val="00C03F3C"/>
    <w:rsid w:val="00C042B8"/>
    <w:rsid w:val="00C0440D"/>
    <w:rsid w:val="00C044D9"/>
    <w:rsid w:val="00C04F9A"/>
    <w:rsid w:val="00C0505F"/>
    <w:rsid w:val="00C0589B"/>
    <w:rsid w:val="00C06357"/>
    <w:rsid w:val="00C06675"/>
    <w:rsid w:val="00C070A9"/>
    <w:rsid w:val="00C070F7"/>
    <w:rsid w:val="00C0770A"/>
    <w:rsid w:val="00C07802"/>
    <w:rsid w:val="00C079C0"/>
    <w:rsid w:val="00C079D7"/>
    <w:rsid w:val="00C07AB4"/>
    <w:rsid w:val="00C07C67"/>
    <w:rsid w:val="00C1287B"/>
    <w:rsid w:val="00C12F44"/>
    <w:rsid w:val="00C13361"/>
    <w:rsid w:val="00C1388E"/>
    <w:rsid w:val="00C13C29"/>
    <w:rsid w:val="00C13C89"/>
    <w:rsid w:val="00C13DB9"/>
    <w:rsid w:val="00C14001"/>
    <w:rsid w:val="00C14C20"/>
    <w:rsid w:val="00C14CA1"/>
    <w:rsid w:val="00C152CE"/>
    <w:rsid w:val="00C155F9"/>
    <w:rsid w:val="00C15817"/>
    <w:rsid w:val="00C15C41"/>
    <w:rsid w:val="00C1635A"/>
    <w:rsid w:val="00C16AD8"/>
    <w:rsid w:val="00C16B7D"/>
    <w:rsid w:val="00C16D93"/>
    <w:rsid w:val="00C1718C"/>
    <w:rsid w:val="00C2067C"/>
    <w:rsid w:val="00C21665"/>
    <w:rsid w:val="00C21A83"/>
    <w:rsid w:val="00C21FCA"/>
    <w:rsid w:val="00C21FD6"/>
    <w:rsid w:val="00C2240F"/>
    <w:rsid w:val="00C22805"/>
    <w:rsid w:val="00C22BDA"/>
    <w:rsid w:val="00C233AB"/>
    <w:rsid w:val="00C23984"/>
    <w:rsid w:val="00C23DE7"/>
    <w:rsid w:val="00C240B4"/>
    <w:rsid w:val="00C2427A"/>
    <w:rsid w:val="00C24284"/>
    <w:rsid w:val="00C2471D"/>
    <w:rsid w:val="00C24A00"/>
    <w:rsid w:val="00C24BAB"/>
    <w:rsid w:val="00C24F44"/>
    <w:rsid w:val="00C2570A"/>
    <w:rsid w:val="00C265A4"/>
    <w:rsid w:val="00C2661A"/>
    <w:rsid w:val="00C26DF2"/>
    <w:rsid w:val="00C27945"/>
    <w:rsid w:val="00C27A8D"/>
    <w:rsid w:val="00C27AA3"/>
    <w:rsid w:val="00C27B92"/>
    <w:rsid w:val="00C3045C"/>
    <w:rsid w:val="00C312C5"/>
    <w:rsid w:val="00C315E0"/>
    <w:rsid w:val="00C31639"/>
    <w:rsid w:val="00C31ACD"/>
    <w:rsid w:val="00C31EE8"/>
    <w:rsid w:val="00C321F9"/>
    <w:rsid w:val="00C32A64"/>
    <w:rsid w:val="00C32EF7"/>
    <w:rsid w:val="00C32FA8"/>
    <w:rsid w:val="00C330E2"/>
    <w:rsid w:val="00C33A68"/>
    <w:rsid w:val="00C33D43"/>
    <w:rsid w:val="00C33D7D"/>
    <w:rsid w:val="00C35325"/>
    <w:rsid w:val="00C361EA"/>
    <w:rsid w:val="00C3642A"/>
    <w:rsid w:val="00C36989"/>
    <w:rsid w:val="00C37DA5"/>
    <w:rsid w:val="00C401DE"/>
    <w:rsid w:val="00C41AB9"/>
    <w:rsid w:val="00C4277D"/>
    <w:rsid w:val="00C42FCF"/>
    <w:rsid w:val="00C42FE7"/>
    <w:rsid w:val="00C435E5"/>
    <w:rsid w:val="00C438BC"/>
    <w:rsid w:val="00C446C3"/>
    <w:rsid w:val="00C44DA3"/>
    <w:rsid w:val="00C4579F"/>
    <w:rsid w:val="00C45A86"/>
    <w:rsid w:val="00C47111"/>
    <w:rsid w:val="00C47351"/>
    <w:rsid w:val="00C479AC"/>
    <w:rsid w:val="00C47D6A"/>
    <w:rsid w:val="00C50A40"/>
    <w:rsid w:val="00C50A63"/>
    <w:rsid w:val="00C50F1C"/>
    <w:rsid w:val="00C5134A"/>
    <w:rsid w:val="00C515D1"/>
    <w:rsid w:val="00C51A7C"/>
    <w:rsid w:val="00C52888"/>
    <w:rsid w:val="00C52907"/>
    <w:rsid w:val="00C533C7"/>
    <w:rsid w:val="00C54E0A"/>
    <w:rsid w:val="00C55EEC"/>
    <w:rsid w:val="00C564CC"/>
    <w:rsid w:val="00C56E92"/>
    <w:rsid w:val="00C57612"/>
    <w:rsid w:val="00C57893"/>
    <w:rsid w:val="00C57EA0"/>
    <w:rsid w:val="00C57F7C"/>
    <w:rsid w:val="00C6069C"/>
    <w:rsid w:val="00C613BA"/>
    <w:rsid w:val="00C61B8F"/>
    <w:rsid w:val="00C6239F"/>
    <w:rsid w:val="00C62773"/>
    <w:rsid w:val="00C6362F"/>
    <w:rsid w:val="00C63976"/>
    <w:rsid w:val="00C63B5C"/>
    <w:rsid w:val="00C65022"/>
    <w:rsid w:val="00C6530F"/>
    <w:rsid w:val="00C654C3"/>
    <w:rsid w:val="00C656E4"/>
    <w:rsid w:val="00C6613C"/>
    <w:rsid w:val="00C66247"/>
    <w:rsid w:val="00C66B2C"/>
    <w:rsid w:val="00C66CED"/>
    <w:rsid w:val="00C67297"/>
    <w:rsid w:val="00C674B8"/>
    <w:rsid w:val="00C67FDA"/>
    <w:rsid w:val="00C707EC"/>
    <w:rsid w:val="00C70EEF"/>
    <w:rsid w:val="00C7135A"/>
    <w:rsid w:val="00C71AA2"/>
    <w:rsid w:val="00C71CE5"/>
    <w:rsid w:val="00C72250"/>
    <w:rsid w:val="00C72A77"/>
    <w:rsid w:val="00C72C57"/>
    <w:rsid w:val="00C72CAA"/>
    <w:rsid w:val="00C72E83"/>
    <w:rsid w:val="00C72E87"/>
    <w:rsid w:val="00C734B3"/>
    <w:rsid w:val="00C73500"/>
    <w:rsid w:val="00C73DF2"/>
    <w:rsid w:val="00C74A18"/>
    <w:rsid w:val="00C74EB0"/>
    <w:rsid w:val="00C7543F"/>
    <w:rsid w:val="00C755B7"/>
    <w:rsid w:val="00C7631B"/>
    <w:rsid w:val="00C765D3"/>
    <w:rsid w:val="00C768D8"/>
    <w:rsid w:val="00C76C07"/>
    <w:rsid w:val="00C809A4"/>
    <w:rsid w:val="00C80A7F"/>
    <w:rsid w:val="00C815EC"/>
    <w:rsid w:val="00C825F9"/>
    <w:rsid w:val="00C82B32"/>
    <w:rsid w:val="00C83024"/>
    <w:rsid w:val="00C83481"/>
    <w:rsid w:val="00C8399E"/>
    <w:rsid w:val="00C83CD0"/>
    <w:rsid w:val="00C83D37"/>
    <w:rsid w:val="00C8407B"/>
    <w:rsid w:val="00C84363"/>
    <w:rsid w:val="00C856B4"/>
    <w:rsid w:val="00C85EB1"/>
    <w:rsid w:val="00C85F5B"/>
    <w:rsid w:val="00C86026"/>
    <w:rsid w:val="00C872B6"/>
    <w:rsid w:val="00C8796E"/>
    <w:rsid w:val="00C87AEC"/>
    <w:rsid w:val="00C87B93"/>
    <w:rsid w:val="00C87E19"/>
    <w:rsid w:val="00C87ED7"/>
    <w:rsid w:val="00C87F93"/>
    <w:rsid w:val="00C9082D"/>
    <w:rsid w:val="00C90C2A"/>
    <w:rsid w:val="00C91E97"/>
    <w:rsid w:val="00C93378"/>
    <w:rsid w:val="00C93539"/>
    <w:rsid w:val="00C93BF5"/>
    <w:rsid w:val="00C93F5A"/>
    <w:rsid w:val="00C94177"/>
    <w:rsid w:val="00C94767"/>
    <w:rsid w:val="00C95017"/>
    <w:rsid w:val="00C95A81"/>
    <w:rsid w:val="00C95F6D"/>
    <w:rsid w:val="00C97871"/>
    <w:rsid w:val="00CA0224"/>
    <w:rsid w:val="00CA0CDC"/>
    <w:rsid w:val="00CA17EA"/>
    <w:rsid w:val="00CA19B1"/>
    <w:rsid w:val="00CA22D4"/>
    <w:rsid w:val="00CA241A"/>
    <w:rsid w:val="00CA24DB"/>
    <w:rsid w:val="00CA2A29"/>
    <w:rsid w:val="00CA2C1B"/>
    <w:rsid w:val="00CA310C"/>
    <w:rsid w:val="00CA3555"/>
    <w:rsid w:val="00CA37F3"/>
    <w:rsid w:val="00CA399F"/>
    <w:rsid w:val="00CA4281"/>
    <w:rsid w:val="00CA4451"/>
    <w:rsid w:val="00CA4944"/>
    <w:rsid w:val="00CA49AF"/>
    <w:rsid w:val="00CA50A3"/>
    <w:rsid w:val="00CA5A42"/>
    <w:rsid w:val="00CA6296"/>
    <w:rsid w:val="00CA6AFE"/>
    <w:rsid w:val="00CA6B17"/>
    <w:rsid w:val="00CA7078"/>
    <w:rsid w:val="00CA70B4"/>
    <w:rsid w:val="00CA7357"/>
    <w:rsid w:val="00CB011C"/>
    <w:rsid w:val="00CB05A7"/>
    <w:rsid w:val="00CB09BF"/>
    <w:rsid w:val="00CB17F9"/>
    <w:rsid w:val="00CB1864"/>
    <w:rsid w:val="00CB20AE"/>
    <w:rsid w:val="00CB2815"/>
    <w:rsid w:val="00CB31B1"/>
    <w:rsid w:val="00CB33DA"/>
    <w:rsid w:val="00CB3743"/>
    <w:rsid w:val="00CB3DFE"/>
    <w:rsid w:val="00CB4A18"/>
    <w:rsid w:val="00CB5904"/>
    <w:rsid w:val="00CB6266"/>
    <w:rsid w:val="00CB632B"/>
    <w:rsid w:val="00CB65C0"/>
    <w:rsid w:val="00CB6C9E"/>
    <w:rsid w:val="00CB711A"/>
    <w:rsid w:val="00CB785F"/>
    <w:rsid w:val="00CB7A6C"/>
    <w:rsid w:val="00CB7E92"/>
    <w:rsid w:val="00CC08A8"/>
    <w:rsid w:val="00CC24BC"/>
    <w:rsid w:val="00CC264E"/>
    <w:rsid w:val="00CC2BCD"/>
    <w:rsid w:val="00CC439D"/>
    <w:rsid w:val="00CC439E"/>
    <w:rsid w:val="00CC48DE"/>
    <w:rsid w:val="00CC4CEC"/>
    <w:rsid w:val="00CC5452"/>
    <w:rsid w:val="00CC5573"/>
    <w:rsid w:val="00CC56F1"/>
    <w:rsid w:val="00CC65A0"/>
    <w:rsid w:val="00CC6DA2"/>
    <w:rsid w:val="00CC6EC6"/>
    <w:rsid w:val="00CC7AAC"/>
    <w:rsid w:val="00CC7EA6"/>
    <w:rsid w:val="00CD0470"/>
    <w:rsid w:val="00CD04D1"/>
    <w:rsid w:val="00CD061D"/>
    <w:rsid w:val="00CD07DA"/>
    <w:rsid w:val="00CD1172"/>
    <w:rsid w:val="00CD1D87"/>
    <w:rsid w:val="00CD2413"/>
    <w:rsid w:val="00CD2B00"/>
    <w:rsid w:val="00CD2E8E"/>
    <w:rsid w:val="00CD3352"/>
    <w:rsid w:val="00CD3898"/>
    <w:rsid w:val="00CD4133"/>
    <w:rsid w:val="00CD4442"/>
    <w:rsid w:val="00CD480F"/>
    <w:rsid w:val="00CD4B2F"/>
    <w:rsid w:val="00CD56F3"/>
    <w:rsid w:val="00CD5B0D"/>
    <w:rsid w:val="00CD6095"/>
    <w:rsid w:val="00CD6175"/>
    <w:rsid w:val="00CD6749"/>
    <w:rsid w:val="00CD683A"/>
    <w:rsid w:val="00CD6995"/>
    <w:rsid w:val="00CD6CE5"/>
    <w:rsid w:val="00CD7C20"/>
    <w:rsid w:val="00CD7D55"/>
    <w:rsid w:val="00CD7F0D"/>
    <w:rsid w:val="00CE003D"/>
    <w:rsid w:val="00CE0E2D"/>
    <w:rsid w:val="00CE11C9"/>
    <w:rsid w:val="00CE183F"/>
    <w:rsid w:val="00CE194B"/>
    <w:rsid w:val="00CE1A2F"/>
    <w:rsid w:val="00CE1CEC"/>
    <w:rsid w:val="00CE1FF1"/>
    <w:rsid w:val="00CE2969"/>
    <w:rsid w:val="00CE29C9"/>
    <w:rsid w:val="00CE328D"/>
    <w:rsid w:val="00CE3874"/>
    <w:rsid w:val="00CE42CC"/>
    <w:rsid w:val="00CE4CE7"/>
    <w:rsid w:val="00CE58B9"/>
    <w:rsid w:val="00CE760C"/>
    <w:rsid w:val="00CE792B"/>
    <w:rsid w:val="00CE7CB1"/>
    <w:rsid w:val="00CF0383"/>
    <w:rsid w:val="00CF0438"/>
    <w:rsid w:val="00CF0B41"/>
    <w:rsid w:val="00CF193E"/>
    <w:rsid w:val="00CF1E54"/>
    <w:rsid w:val="00CF2157"/>
    <w:rsid w:val="00CF2927"/>
    <w:rsid w:val="00CF2B0C"/>
    <w:rsid w:val="00CF3282"/>
    <w:rsid w:val="00CF3772"/>
    <w:rsid w:val="00CF4CC6"/>
    <w:rsid w:val="00CF60C7"/>
    <w:rsid w:val="00CF6322"/>
    <w:rsid w:val="00CF66D4"/>
    <w:rsid w:val="00CF6752"/>
    <w:rsid w:val="00CF6ED6"/>
    <w:rsid w:val="00CF70E7"/>
    <w:rsid w:val="00CF72E6"/>
    <w:rsid w:val="00CF7928"/>
    <w:rsid w:val="00CF7D9C"/>
    <w:rsid w:val="00D0014F"/>
    <w:rsid w:val="00D00A40"/>
    <w:rsid w:val="00D00AF8"/>
    <w:rsid w:val="00D02001"/>
    <w:rsid w:val="00D023AC"/>
    <w:rsid w:val="00D02414"/>
    <w:rsid w:val="00D02B21"/>
    <w:rsid w:val="00D02DB5"/>
    <w:rsid w:val="00D0364E"/>
    <w:rsid w:val="00D04272"/>
    <w:rsid w:val="00D0433C"/>
    <w:rsid w:val="00D04DBD"/>
    <w:rsid w:val="00D05083"/>
    <w:rsid w:val="00D058F7"/>
    <w:rsid w:val="00D05B75"/>
    <w:rsid w:val="00D05F7A"/>
    <w:rsid w:val="00D05FB6"/>
    <w:rsid w:val="00D060A5"/>
    <w:rsid w:val="00D06D34"/>
    <w:rsid w:val="00D070CB"/>
    <w:rsid w:val="00D10634"/>
    <w:rsid w:val="00D10799"/>
    <w:rsid w:val="00D10D41"/>
    <w:rsid w:val="00D11894"/>
    <w:rsid w:val="00D11B30"/>
    <w:rsid w:val="00D11D6E"/>
    <w:rsid w:val="00D12426"/>
    <w:rsid w:val="00D12553"/>
    <w:rsid w:val="00D12849"/>
    <w:rsid w:val="00D1355E"/>
    <w:rsid w:val="00D1374D"/>
    <w:rsid w:val="00D1387F"/>
    <w:rsid w:val="00D13BC4"/>
    <w:rsid w:val="00D13C38"/>
    <w:rsid w:val="00D14EAD"/>
    <w:rsid w:val="00D14EC0"/>
    <w:rsid w:val="00D1530D"/>
    <w:rsid w:val="00D1794F"/>
    <w:rsid w:val="00D20705"/>
    <w:rsid w:val="00D20761"/>
    <w:rsid w:val="00D21B8F"/>
    <w:rsid w:val="00D222AA"/>
    <w:rsid w:val="00D22E40"/>
    <w:rsid w:val="00D2438F"/>
    <w:rsid w:val="00D24671"/>
    <w:rsid w:val="00D24EF9"/>
    <w:rsid w:val="00D24F44"/>
    <w:rsid w:val="00D25F28"/>
    <w:rsid w:val="00D26574"/>
    <w:rsid w:val="00D26C12"/>
    <w:rsid w:val="00D27307"/>
    <w:rsid w:val="00D27593"/>
    <w:rsid w:val="00D3089D"/>
    <w:rsid w:val="00D308F0"/>
    <w:rsid w:val="00D32714"/>
    <w:rsid w:val="00D32DA4"/>
    <w:rsid w:val="00D332F7"/>
    <w:rsid w:val="00D333A6"/>
    <w:rsid w:val="00D338A7"/>
    <w:rsid w:val="00D346DC"/>
    <w:rsid w:val="00D34A11"/>
    <w:rsid w:val="00D34A98"/>
    <w:rsid w:val="00D34B5B"/>
    <w:rsid w:val="00D34D88"/>
    <w:rsid w:val="00D35A27"/>
    <w:rsid w:val="00D3631F"/>
    <w:rsid w:val="00D364BF"/>
    <w:rsid w:val="00D36ABF"/>
    <w:rsid w:val="00D36BCD"/>
    <w:rsid w:val="00D37FCA"/>
    <w:rsid w:val="00D4039A"/>
    <w:rsid w:val="00D409A3"/>
    <w:rsid w:val="00D40EA5"/>
    <w:rsid w:val="00D40EE5"/>
    <w:rsid w:val="00D41000"/>
    <w:rsid w:val="00D4105D"/>
    <w:rsid w:val="00D42161"/>
    <w:rsid w:val="00D42693"/>
    <w:rsid w:val="00D4273A"/>
    <w:rsid w:val="00D42CB4"/>
    <w:rsid w:val="00D44264"/>
    <w:rsid w:val="00D4458F"/>
    <w:rsid w:val="00D45D59"/>
    <w:rsid w:val="00D46D77"/>
    <w:rsid w:val="00D470CA"/>
    <w:rsid w:val="00D474D1"/>
    <w:rsid w:val="00D50652"/>
    <w:rsid w:val="00D50718"/>
    <w:rsid w:val="00D50B18"/>
    <w:rsid w:val="00D51C78"/>
    <w:rsid w:val="00D525DD"/>
    <w:rsid w:val="00D52FB4"/>
    <w:rsid w:val="00D5342E"/>
    <w:rsid w:val="00D537AB"/>
    <w:rsid w:val="00D5413A"/>
    <w:rsid w:val="00D54353"/>
    <w:rsid w:val="00D5460B"/>
    <w:rsid w:val="00D548C9"/>
    <w:rsid w:val="00D54AE1"/>
    <w:rsid w:val="00D5572F"/>
    <w:rsid w:val="00D559B3"/>
    <w:rsid w:val="00D561B7"/>
    <w:rsid w:val="00D56C43"/>
    <w:rsid w:val="00D57A1B"/>
    <w:rsid w:val="00D6031B"/>
    <w:rsid w:val="00D6110C"/>
    <w:rsid w:val="00D61801"/>
    <w:rsid w:val="00D61B4A"/>
    <w:rsid w:val="00D61BBF"/>
    <w:rsid w:val="00D61F14"/>
    <w:rsid w:val="00D629AC"/>
    <w:rsid w:val="00D62AAB"/>
    <w:rsid w:val="00D62B94"/>
    <w:rsid w:val="00D630AC"/>
    <w:rsid w:val="00D63E77"/>
    <w:rsid w:val="00D63EFB"/>
    <w:rsid w:val="00D63F15"/>
    <w:rsid w:val="00D63F29"/>
    <w:rsid w:val="00D63F2B"/>
    <w:rsid w:val="00D665E6"/>
    <w:rsid w:val="00D667AA"/>
    <w:rsid w:val="00D667DF"/>
    <w:rsid w:val="00D66931"/>
    <w:rsid w:val="00D67046"/>
    <w:rsid w:val="00D6769A"/>
    <w:rsid w:val="00D701F7"/>
    <w:rsid w:val="00D704BC"/>
    <w:rsid w:val="00D72775"/>
    <w:rsid w:val="00D73323"/>
    <w:rsid w:val="00D73353"/>
    <w:rsid w:val="00D7540F"/>
    <w:rsid w:val="00D76618"/>
    <w:rsid w:val="00D767B2"/>
    <w:rsid w:val="00D770B7"/>
    <w:rsid w:val="00D7734A"/>
    <w:rsid w:val="00D77369"/>
    <w:rsid w:val="00D80998"/>
    <w:rsid w:val="00D80E99"/>
    <w:rsid w:val="00D80F19"/>
    <w:rsid w:val="00D8105A"/>
    <w:rsid w:val="00D812EA"/>
    <w:rsid w:val="00D8174A"/>
    <w:rsid w:val="00D822AA"/>
    <w:rsid w:val="00D82401"/>
    <w:rsid w:val="00D825E4"/>
    <w:rsid w:val="00D82BF0"/>
    <w:rsid w:val="00D830CA"/>
    <w:rsid w:val="00D83225"/>
    <w:rsid w:val="00D84323"/>
    <w:rsid w:val="00D84770"/>
    <w:rsid w:val="00D855FF"/>
    <w:rsid w:val="00D85EA7"/>
    <w:rsid w:val="00D86947"/>
    <w:rsid w:val="00D86CA4"/>
    <w:rsid w:val="00D872BC"/>
    <w:rsid w:val="00D90230"/>
    <w:rsid w:val="00D904C0"/>
    <w:rsid w:val="00D90E2B"/>
    <w:rsid w:val="00D90EC2"/>
    <w:rsid w:val="00D91BD1"/>
    <w:rsid w:val="00D91C2D"/>
    <w:rsid w:val="00D91CE7"/>
    <w:rsid w:val="00D92011"/>
    <w:rsid w:val="00D9240E"/>
    <w:rsid w:val="00D925CD"/>
    <w:rsid w:val="00D92B3F"/>
    <w:rsid w:val="00D92F76"/>
    <w:rsid w:val="00D92FBD"/>
    <w:rsid w:val="00D93195"/>
    <w:rsid w:val="00D939DF"/>
    <w:rsid w:val="00D939F2"/>
    <w:rsid w:val="00D93F8F"/>
    <w:rsid w:val="00D94941"/>
    <w:rsid w:val="00D94E12"/>
    <w:rsid w:val="00D952C8"/>
    <w:rsid w:val="00D96033"/>
    <w:rsid w:val="00D975D4"/>
    <w:rsid w:val="00D978F2"/>
    <w:rsid w:val="00D9798E"/>
    <w:rsid w:val="00DA0234"/>
    <w:rsid w:val="00DA063F"/>
    <w:rsid w:val="00DA1854"/>
    <w:rsid w:val="00DA3232"/>
    <w:rsid w:val="00DA32E6"/>
    <w:rsid w:val="00DA3AAE"/>
    <w:rsid w:val="00DA3D22"/>
    <w:rsid w:val="00DA4A02"/>
    <w:rsid w:val="00DA4F2C"/>
    <w:rsid w:val="00DA52C5"/>
    <w:rsid w:val="00DA5646"/>
    <w:rsid w:val="00DA695D"/>
    <w:rsid w:val="00DA6C4C"/>
    <w:rsid w:val="00DA7C64"/>
    <w:rsid w:val="00DB0CC6"/>
    <w:rsid w:val="00DB14CC"/>
    <w:rsid w:val="00DB1EC7"/>
    <w:rsid w:val="00DB21B3"/>
    <w:rsid w:val="00DB22FC"/>
    <w:rsid w:val="00DB2D44"/>
    <w:rsid w:val="00DB31A5"/>
    <w:rsid w:val="00DB44E8"/>
    <w:rsid w:val="00DB5129"/>
    <w:rsid w:val="00DB5478"/>
    <w:rsid w:val="00DB5828"/>
    <w:rsid w:val="00DB58F5"/>
    <w:rsid w:val="00DB5D80"/>
    <w:rsid w:val="00DB5ED0"/>
    <w:rsid w:val="00DB5FE5"/>
    <w:rsid w:val="00DB673C"/>
    <w:rsid w:val="00DB703B"/>
    <w:rsid w:val="00DC02C6"/>
    <w:rsid w:val="00DC0B42"/>
    <w:rsid w:val="00DC20E9"/>
    <w:rsid w:val="00DC44F9"/>
    <w:rsid w:val="00DC4CA1"/>
    <w:rsid w:val="00DC5198"/>
    <w:rsid w:val="00DC5EC5"/>
    <w:rsid w:val="00DC623D"/>
    <w:rsid w:val="00DC745F"/>
    <w:rsid w:val="00DC75DE"/>
    <w:rsid w:val="00DC7A34"/>
    <w:rsid w:val="00DC7F9E"/>
    <w:rsid w:val="00DD17D2"/>
    <w:rsid w:val="00DD1994"/>
    <w:rsid w:val="00DD1FF5"/>
    <w:rsid w:val="00DD2EBF"/>
    <w:rsid w:val="00DD356E"/>
    <w:rsid w:val="00DD36E0"/>
    <w:rsid w:val="00DD4766"/>
    <w:rsid w:val="00DD5332"/>
    <w:rsid w:val="00DD54AC"/>
    <w:rsid w:val="00DD5BD2"/>
    <w:rsid w:val="00DD64F9"/>
    <w:rsid w:val="00DD65C3"/>
    <w:rsid w:val="00DD7031"/>
    <w:rsid w:val="00DE0333"/>
    <w:rsid w:val="00DE0FEF"/>
    <w:rsid w:val="00DE1D17"/>
    <w:rsid w:val="00DE2EF8"/>
    <w:rsid w:val="00DE30BB"/>
    <w:rsid w:val="00DE348E"/>
    <w:rsid w:val="00DE4049"/>
    <w:rsid w:val="00DE4164"/>
    <w:rsid w:val="00DE49AD"/>
    <w:rsid w:val="00DE4A07"/>
    <w:rsid w:val="00DE5333"/>
    <w:rsid w:val="00DE55FF"/>
    <w:rsid w:val="00DE5B12"/>
    <w:rsid w:val="00DE60ED"/>
    <w:rsid w:val="00DE68E0"/>
    <w:rsid w:val="00DE6BC5"/>
    <w:rsid w:val="00DE708C"/>
    <w:rsid w:val="00DE7EA7"/>
    <w:rsid w:val="00DF0F9F"/>
    <w:rsid w:val="00DF12FD"/>
    <w:rsid w:val="00DF1B7B"/>
    <w:rsid w:val="00DF2835"/>
    <w:rsid w:val="00DF438D"/>
    <w:rsid w:val="00DF47AA"/>
    <w:rsid w:val="00DF4A42"/>
    <w:rsid w:val="00DF4CA1"/>
    <w:rsid w:val="00DF4F1F"/>
    <w:rsid w:val="00DF537E"/>
    <w:rsid w:val="00DF6525"/>
    <w:rsid w:val="00DF69EC"/>
    <w:rsid w:val="00DF762F"/>
    <w:rsid w:val="00DF770A"/>
    <w:rsid w:val="00E000C7"/>
    <w:rsid w:val="00E002D7"/>
    <w:rsid w:val="00E00727"/>
    <w:rsid w:val="00E013D9"/>
    <w:rsid w:val="00E02274"/>
    <w:rsid w:val="00E02404"/>
    <w:rsid w:val="00E02B59"/>
    <w:rsid w:val="00E0322E"/>
    <w:rsid w:val="00E03459"/>
    <w:rsid w:val="00E03657"/>
    <w:rsid w:val="00E03784"/>
    <w:rsid w:val="00E03835"/>
    <w:rsid w:val="00E03972"/>
    <w:rsid w:val="00E03D11"/>
    <w:rsid w:val="00E04B00"/>
    <w:rsid w:val="00E04DDC"/>
    <w:rsid w:val="00E0595D"/>
    <w:rsid w:val="00E059A2"/>
    <w:rsid w:val="00E05CA3"/>
    <w:rsid w:val="00E05DC5"/>
    <w:rsid w:val="00E0607C"/>
    <w:rsid w:val="00E063B2"/>
    <w:rsid w:val="00E069BC"/>
    <w:rsid w:val="00E06BB9"/>
    <w:rsid w:val="00E074C0"/>
    <w:rsid w:val="00E10ABA"/>
    <w:rsid w:val="00E10FB5"/>
    <w:rsid w:val="00E1106B"/>
    <w:rsid w:val="00E11205"/>
    <w:rsid w:val="00E11D8E"/>
    <w:rsid w:val="00E120DB"/>
    <w:rsid w:val="00E125EE"/>
    <w:rsid w:val="00E12ABB"/>
    <w:rsid w:val="00E12EC6"/>
    <w:rsid w:val="00E13259"/>
    <w:rsid w:val="00E13B8E"/>
    <w:rsid w:val="00E14598"/>
    <w:rsid w:val="00E153C3"/>
    <w:rsid w:val="00E15722"/>
    <w:rsid w:val="00E15933"/>
    <w:rsid w:val="00E15934"/>
    <w:rsid w:val="00E16773"/>
    <w:rsid w:val="00E17499"/>
    <w:rsid w:val="00E17745"/>
    <w:rsid w:val="00E204C6"/>
    <w:rsid w:val="00E20A73"/>
    <w:rsid w:val="00E20B22"/>
    <w:rsid w:val="00E2141D"/>
    <w:rsid w:val="00E2160F"/>
    <w:rsid w:val="00E21D29"/>
    <w:rsid w:val="00E2247D"/>
    <w:rsid w:val="00E24CC4"/>
    <w:rsid w:val="00E25AE5"/>
    <w:rsid w:val="00E26CA9"/>
    <w:rsid w:val="00E26ECD"/>
    <w:rsid w:val="00E276AE"/>
    <w:rsid w:val="00E3004A"/>
    <w:rsid w:val="00E300D2"/>
    <w:rsid w:val="00E3100D"/>
    <w:rsid w:val="00E311BA"/>
    <w:rsid w:val="00E32077"/>
    <w:rsid w:val="00E32760"/>
    <w:rsid w:val="00E32BD3"/>
    <w:rsid w:val="00E330DC"/>
    <w:rsid w:val="00E334B6"/>
    <w:rsid w:val="00E3361B"/>
    <w:rsid w:val="00E33DA3"/>
    <w:rsid w:val="00E34FAB"/>
    <w:rsid w:val="00E35171"/>
    <w:rsid w:val="00E3578C"/>
    <w:rsid w:val="00E35892"/>
    <w:rsid w:val="00E36091"/>
    <w:rsid w:val="00E362C5"/>
    <w:rsid w:val="00E3745A"/>
    <w:rsid w:val="00E3746B"/>
    <w:rsid w:val="00E374EC"/>
    <w:rsid w:val="00E400C2"/>
    <w:rsid w:val="00E402DF"/>
    <w:rsid w:val="00E40504"/>
    <w:rsid w:val="00E40587"/>
    <w:rsid w:val="00E4073F"/>
    <w:rsid w:val="00E40792"/>
    <w:rsid w:val="00E4080F"/>
    <w:rsid w:val="00E40CFA"/>
    <w:rsid w:val="00E41996"/>
    <w:rsid w:val="00E41B4E"/>
    <w:rsid w:val="00E41D3D"/>
    <w:rsid w:val="00E42183"/>
    <w:rsid w:val="00E422BC"/>
    <w:rsid w:val="00E425FA"/>
    <w:rsid w:val="00E426DF"/>
    <w:rsid w:val="00E43B79"/>
    <w:rsid w:val="00E445C1"/>
    <w:rsid w:val="00E448A3"/>
    <w:rsid w:val="00E44FB1"/>
    <w:rsid w:val="00E45023"/>
    <w:rsid w:val="00E45643"/>
    <w:rsid w:val="00E45A6F"/>
    <w:rsid w:val="00E45E60"/>
    <w:rsid w:val="00E471F3"/>
    <w:rsid w:val="00E47375"/>
    <w:rsid w:val="00E473AA"/>
    <w:rsid w:val="00E50200"/>
    <w:rsid w:val="00E5061C"/>
    <w:rsid w:val="00E51330"/>
    <w:rsid w:val="00E51757"/>
    <w:rsid w:val="00E51D4D"/>
    <w:rsid w:val="00E52397"/>
    <w:rsid w:val="00E52E6B"/>
    <w:rsid w:val="00E52F18"/>
    <w:rsid w:val="00E53015"/>
    <w:rsid w:val="00E54F55"/>
    <w:rsid w:val="00E5577A"/>
    <w:rsid w:val="00E56291"/>
    <w:rsid w:val="00E56D1B"/>
    <w:rsid w:val="00E5703C"/>
    <w:rsid w:val="00E5799C"/>
    <w:rsid w:val="00E605CD"/>
    <w:rsid w:val="00E61337"/>
    <w:rsid w:val="00E629D3"/>
    <w:rsid w:val="00E62E6F"/>
    <w:rsid w:val="00E63873"/>
    <w:rsid w:val="00E646D8"/>
    <w:rsid w:val="00E648F0"/>
    <w:rsid w:val="00E65023"/>
    <w:rsid w:val="00E653DC"/>
    <w:rsid w:val="00E65653"/>
    <w:rsid w:val="00E65D91"/>
    <w:rsid w:val="00E65D92"/>
    <w:rsid w:val="00E66CA7"/>
    <w:rsid w:val="00E67153"/>
    <w:rsid w:val="00E6799B"/>
    <w:rsid w:val="00E67AA6"/>
    <w:rsid w:val="00E67E04"/>
    <w:rsid w:val="00E7070F"/>
    <w:rsid w:val="00E70F93"/>
    <w:rsid w:val="00E71362"/>
    <w:rsid w:val="00E724D8"/>
    <w:rsid w:val="00E734BB"/>
    <w:rsid w:val="00E73B11"/>
    <w:rsid w:val="00E7408B"/>
    <w:rsid w:val="00E75152"/>
    <w:rsid w:val="00E75264"/>
    <w:rsid w:val="00E7533C"/>
    <w:rsid w:val="00E7676E"/>
    <w:rsid w:val="00E767E8"/>
    <w:rsid w:val="00E77CFF"/>
    <w:rsid w:val="00E8005A"/>
    <w:rsid w:val="00E8190A"/>
    <w:rsid w:val="00E81DAF"/>
    <w:rsid w:val="00E821B3"/>
    <w:rsid w:val="00E8221E"/>
    <w:rsid w:val="00E836D6"/>
    <w:rsid w:val="00E83780"/>
    <w:rsid w:val="00E83D5F"/>
    <w:rsid w:val="00E83E45"/>
    <w:rsid w:val="00E841B2"/>
    <w:rsid w:val="00E84679"/>
    <w:rsid w:val="00E84CCC"/>
    <w:rsid w:val="00E84FBF"/>
    <w:rsid w:val="00E8517F"/>
    <w:rsid w:val="00E85961"/>
    <w:rsid w:val="00E85E4C"/>
    <w:rsid w:val="00E866B7"/>
    <w:rsid w:val="00E8686B"/>
    <w:rsid w:val="00E8723D"/>
    <w:rsid w:val="00E87466"/>
    <w:rsid w:val="00E875E3"/>
    <w:rsid w:val="00E87B0C"/>
    <w:rsid w:val="00E90DE5"/>
    <w:rsid w:val="00E92F1D"/>
    <w:rsid w:val="00E93C0C"/>
    <w:rsid w:val="00E93C68"/>
    <w:rsid w:val="00E93DB5"/>
    <w:rsid w:val="00E94040"/>
    <w:rsid w:val="00E95016"/>
    <w:rsid w:val="00E951BD"/>
    <w:rsid w:val="00E9532B"/>
    <w:rsid w:val="00E96AD8"/>
    <w:rsid w:val="00E96CBF"/>
    <w:rsid w:val="00E97611"/>
    <w:rsid w:val="00EA08B9"/>
    <w:rsid w:val="00EA0F47"/>
    <w:rsid w:val="00EA0FD5"/>
    <w:rsid w:val="00EA1CE1"/>
    <w:rsid w:val="00EA1DAD"/>
    <w:rsid w:val="00EA26F6"/>
    <w:rsid w:val="00EA2A34"/>
    <w:rsid w:val="00EA3350"/>
    <w:rsid w:val="00EA3438"/>
    <w:rsid w:val="00EA3BB0"/>
    <w:rsid w:val="00EA455B"/>
    <w:rsid w:val="00EA5662"/>
    <w:rsid w:val="00EA5667"/>
    <w:rsid w:val="00EA573B"/>
    <w:rsid w:val="00EA5D1B"/>
    <w:rsid w:val="00EA6334"/>
    <w:rsid w:val="00EA6DCD"/>
    <w:rsid w:val="00EA6DE8"/>
    <w:rsid w:val="00EA7051"/>
    <w:rsid w:val="00EA7B07"/>
    <w:rsid w:val="00EB0D24"/>
    <w:rsid w:val="00EB22B0"/>
    <w:rsid w:val="00EB2640"/>
    <w:rsid w:val="00EB272D"/>
    <w:rsid w:val="00EB27A5"/>
    <w:rsid w:val="00EB31BD"/>
    <w:rsid w:val="00EB34D1"/>
    <w:rsid w:val="00EB36F3"/>
    <w:rsid w:val="00EB391C"/>
    <w:rsid w:val="00EB3D95"/>
    <w:rsid w:val="00EB3E10"/>
    <w:rsid w:val="00EB3EF6"/>
    <w:rsid w:val="00EB4801"/>
    <w:rsid w:val="00EB5436"/>
    <w:rsid w:val="00EB5AC3"/>
    <w:rsid w:val="00EB6366"/>
    <w:rsid w:val="00EB6926"/>
    <w:rsid w:val="00EB6FEA"/>
    <w:rsid w:val="00EB70DD"/>
    <w:rsid w:val="00EC176F"/>
    <w:rsid w:val="00EC1CE0"/>
    <w:rsid w:val="00EC20DC"/>
    <w:rsid w:val="00EC3540"/>
    <w:rsid w:val="00EC39A8"/>
    <w:rsid w:val="00EC3F87"/>
    <w:rsid w:val="00EC4295"/>
    <w:rsid w:val="00EC4439"/>
    <w:rsid w:val="00EC4B2D"/>
    <w:rsid w:val="00EC5975"/>
    <w:rsid w:val="00EC60FB"/>
    <w:rsid w:val="00EC60FD"/>
    <w:rsid w:val="00EC622F"/>
    <w:rsid w:val="00EC6602"/>
    <w:rsid w:val="00EC6CA4"/>
    <w:rsid w:val="00EC6DCE"/>
    <w:rsid w:val="00EC72CD"/>
    <w:rsid w:val="00EC772B"/>
    <w:rsid w:val="00EC7D57"/>
    <w:rsid w:val="00ED053F"/>
    <w:rsid w:val="00ED09E9"/>
    <w:rsid w:val="00ED0F2F"/>
    <w:rsid w:val="00ED1278"/>
    <w:rsid w:val="00ED20B1"/>
    <w:rsid w:val="00ED2A40"/>
    <w:rsid w:val="00ED3071"/>
    <w:rsid w:val="00ED4B68"/>
    <w:rsid w:val="00ED4CFD"/>
    <w:rsid w:val="00ED51E6"/>
    <w:rsid w:val="00ED5336"/>
    <w:rsid w:val="00ED5375"/>
    <w:rsid w:val="00ED587C"/>
    <w:rsid w:val="00ED5B64"/>
    <w:rsid w:val="00ED6703"/>
    <w:rsid w:val="00ED750C"/>
    <w:rsid w:val="00ED7962"/>
    <w:rsid w:val="00ED7AEA"/>
    <w:rsid w:val="00ED7FCD"/>
    <w:rsid w:val="00EE0202"/>
    <w:rsid w:val="00EE02CA"/>
    <w:rsid w:val="00EE12DE"/>
    <w:rsid w:val="00EE1E32"/>
    <w:rsid w:val="00EE3636"/>
    <w:rsid w:val="00EE4727"/>
    <w:rsid w:val="00EE4ADD"/>
    <w:rsid w:val="00EE5883"/>
    <w:rsid w:val="00EE58B9"/>
    <w:rsid w:val="00EE61F4"/>
    <w:rsid w:val="00EE7235"/>
    <w:rsid w:val="00EE7BCF"/>
    <w:rsid w:val="00EF0E13"/>
    <w:rsid w:val="00EF147D"/>
    <w:rsid w:val="00EF1691"/>
    <w:rsid w:val="00EF1BD6"/>
    <w:rsid w:val="00EF2067"/>
    <w:rsid w:val="00EF282B"/>
    <w:rsid w:val="00EF2911"/>
    <w:rsid w:val="00EF2B38"/>
    <w:rsid w:val="00EF407A"/>
    <w:rsid w:val="00EF4331"/>
    <w:rsid w:val="00EF46A1"/>
    <w:rsid w:val="00EF5308"/>
    <w:rsid w:val="00EF63A1"/>
    <w:rsid w:val="00EF6B68"/>
    <w:rsid w:val="00F0024F"/>
    <w:rsid w:val="00F00616"/>
    <w:rsid w:val="00F007E5"/>
    <w:rsid w:val="00F00F95"/>
    <w:rsid w:val="00F02583"/>
    <w:rsid w:val="00F0282E"/>
    <w:rsid w:val="00F02920"/>
    <w:rsid w:val="00F03137"/>
    <w:rsid w:val="00F03EB6"/>
    <w:rsid w:val="00F04341"/>
    <w:rsid w:val="00F046C9"/>
    <w:rsid w:val="00F054EF"/>
    <w:rsid w:val="00F05E23"/>
    <w:rsid w:val="00F06F7B"/>
    <w:rsid w:val="00F071D6"/>
    <w:rsid w:val="00F07621"/>
    <w:rsid w:val="00F079CE"/>
    <w:rsid w:val="00F07A19"/>
    <w:rsid w:val="00F102E2"/>
    <w:rsid w:val="00F1099D"/>
    <w:rsid w:val="00F111BE"/>
    <w:rsid w:val="00F1134D"/>
    <w:rsid w:val="00F117A5"/>
    <w:rsid w:val="00F117CD"/>
    <w:rsid w:val="00F11B0F"/>
    <w:rsid w:val="00F12116"/>
    <w:rsid w:val="00F12581"/>
    <w:rsid w:val="00F12CAB"/>
    <w:rsid w:val="00F12E78"/>
    <w:rsid w:val="00F1307F"/>
    <w:rsid w:val="00F13393"/>
    <w:rsid w:val="00F13E52"/>
    <w:rsid w:val="00F13F61"/>
    <w:rsid w:val="00F144C2"/>
    <w:rsid w:val="00F14DC8"/>
    <w:rsid w:val="00F15A07"/>
    <w:rsid w:val="00F15DAB"/>
    <w:rsid w:val="00F160EC"/>
    <w:rsid w:val="00F16FED"/>
    <w:rsid w:val="00F179A2"/>
    <w:rsid w:val="00F2055F"/>
    <w:rsid w:val="00F20832"/>
    <w:rsid w:val="00F21034"/>
    <w:rsid w:val="00F2188B"/>
    <w:rsid w:val="00F21F9A"/>
    <w:rsid w:val="00F22BF9"/>
    <w:rsid w:val="00F22F72"/>
    <w:rsid w:val="00F2353B"/>
    <w:rsid w:val="00F2393C"/>
    <w:rsid w:val="00F242E3"/>
    <w:rsid w:val="00F246AA"/>
    <w:rsid w:val="00F249E0"/>
    <w:rsid w:val="00F25229"/>
    <w:rsid w:val="00F269E6"/>
    <w:rsid w:val="00F26BD8"/>
    <w:rsid w:val="00F3038E"/>
    <w:rsid w:val="00F304AF"/>
    <w:rsid w:val="00F30C2E"/>
    <w:rsid w:val="00F30E4F"/>
    <w:rsid w:val="00F30E74"/>
    <w:rsid w:val="00F315B6"/>
    <w:rsid w:val="00F31D34"/>
    <w:rsid w:val="00F32426"/>
    <w:rsid w:val="00F3338A"/>
    <w:rsid w:val="00F33C7C"/>
    <w:rsid w:val="00F3424E"/>
    <w:rsid w:val="00F348A2"/>
    <w:rsid w:val="00F348B2"/>
    <w:rsid w:val="00F34979"/>
    <w:rsid w:val="00F35D2A"/>
    <w:rsid w:val="00F35F4A"/>
    <w:rsid w:val="00F3623B"/>
    <w:rsid w:val="00F362AA"/>
    <w:rsid w:val="00F36D29"/>
    <w:rsid w:val="00F4010E"/>
    <w:rsid w:val="00F420C6"/>
    <w:rsid w:val="00F4246D"/>
    <w:rsid w:val="00F42D22"/>
    <w:rsid w:val="00F42DCB"/>
    <w:rsid w:val="00F42E99"/>
    <w:rsid w:val="00F43375"/>
    <w:rsid w:val="00F4437C"/>
    <w:rsid w:val="00F44454"/>
    <w:rsid w:val="00F44673"/>
    <w:rsid w:val="00F44D91"/>
    <w:rsid w:val="00F458A8"/>
    <w:rsid w:val="00F460A6"/>
    <w:rsid w:val="00F46665"/>
    <w:rsid w:val="00F466FD"/>
    <w:rsid w:val="00F47432"/>
    <w:rsid w:val="00F474B9"/>
    <w:rsid w:val="00F47D2F"/>
    <w:rsid w:val="00F50789"/>
    <w:rsid w:val="00F50F85"/>
    <w:rsid w:val="00F51023"/>
    <w:rsid w:val="00F5113C"/>
    <w:rsid w:val="00F5156A"/>
    <w:rsid w:val="00F51954"/>
    <w:rsid w:val="00F52565"/>
    <w:rsid w:val="00F528A5"/>
    <w:rsid w:val="00F52B6D"/>
    <w:rsid w:val="00F52F49"/>
    <w:rsid w:val="00F53730"/>
    <w:rsid w:val="00F53E4F"/>
    <w:rsid w:val="00F541B1"/>
    <w:rsid w:val="00F54D2E"/>
    <w:rsid w:val="00F5577E"/>
    <w:rsid w:val="00F55E47"/>
    <w:rsid w:val="00F576FC"/>
    <w:rsid w:val="00F6000B"/>
    <w:rsid w:val="00F601F7"/>
    <w:rsid w:val="00F60F70"/>
    <w:rsid w:val="00F62DB2"/>
    <w:rsid w:val="00F62FE7"/>
    <w:rsid w:val="00F6316A"/>
    <w:rsid w:val="00F63216"/>
    <w:rsid w:val="00F63368"/>
    <w:rsid w:val="00F63567"/>
    <w:rsid w:val="00F638CF"/>
    <w:rsid w:val="00F63DFF"/>
    <w:rsid w:val="00F644E6"/>
    <w:rsid w:val="00F64534"/>
    <w:rsid w:val="00F64590"/>
    <w:rsid w:val="00F64BDB"/>
    <w:rsid w:val="00F654A3"/>
    <w:rsid w:val="00F65583"/>
    <w:rsid w:val="00F65BFF"/>
    <w:rsid w:val="00F66D01"/>
    <w:rsid w:val="00F671D6"/>
    <w:rsid w:val="00F67E7B"/>
    <w:rsid w:val="00F67FE5"/>
    <w:rsid w:val="00F70997"/>
    <w:rsid w:val="00F70BF2"/>
    <w:rsid w:val="00F70F9D"/>
    <w:rsid w:val="00F7114A"/>
    <w:rsid w:val="00F7120F"/>
    <w:rsid w:val="00F71548"/>
    <w:rsid w:val="00F717A0"/>
    <w:rsid w:val="00F71DD3"/>
    <w:rsid w:val="00F72205"/>
    <w:rsid w:val="00F72963"/>
    <w:rsid w:val="00F72CA8"/>
    <w:rsid w:val="00F73053"/>
    <w:rsid w:val="00F7387F"/>
    <w:rsid w:val="00F7498B"/>
    <w:rsid w:val="00F75271"/>
    <w:rsid w:val="00F75C92"/>
    <w:rsid w:val="00F75DFC"/>
    <w:rsid w:val="00F7618A"/>
    <w:rsid w:val="00F7674C"/>
    <w:rsid w:val="00F76926"/>
    <w:rsid w:val="00F76B36"/>
    <w:rsid w:val="00F76EFD"/>
    <w:rsid w:val="00F770A9"/>
    <w:rsid w:val="00F779CF"/>
    <w:rsid w:val="00F803D3"/>
    <w:rsid w:val="00F8089A"/>
    <w:rsid w:val="00F80999"/>
    <w:rsid w:val="00F80AE6"/>
    <w:rsid w:val="00F816A6"/>
    <w:rsid w:val="00F81916"/>
    <w:rsid w:val="00F819B2"/>
    <w:rsid w:val="00F81A36"/>
    <w:rsid w:val="00F81B23"/>
    <w:rsid w:val="00F82163"/>
    <w:rsid w:val="00F824B5"/>
    <w:rsid w:val="00F82824"/>
    <w:rsid w:val="00F82C3A"/>
    <w:rsid w:val="00F831DC"/>
    <w:rsid w:val="00F83D4E"/>
    <w:rsid w:val="00F85736"/>
    <w:rsid w:val="00F8623E"/>
    <w:rsid w:val="00F86C25"/>
    <w:rsid w:val="00F87687"/>
    <w:rsid w:val="00F900F9"/>
    <w:rsid w:val="00F9024E"/>
    <w:rsid w:val="00F91816"/>
    <w:rsid w:val="00F91FA2"/>
    <w:rsid w:val="00F923E2"/>
    <w:rsid w:val="00F92A00"/>
    <w:rsid w:val="00F933FC"/>
    <w:rsid w:val="00F94800"/>
    <w:rsid w:val="00F948BF"/>
    <w:rsid w:val="00F95F54"/>
    <w:rsid w:val="00F961D7"/>
    <w:rsid w:val="00F96207"/>
    <w:rsid w:val="00F9638C"/>
    <w:rsid w:val="00FA0715"/>
    <w:rsid w:val="00FA1841"/>
    <w:rsid w:val="00FA2261"/>
    <w:rsid w:val="00FA238A"/>
    <w:rsid w:val="00FA2776"/>
    <w:rsid w:val="00FA2D74"/>
    <w:rsid w:val="00FA448F"/>
    <w:rsid w:val="00FA4F82"/>
    <w:rsid w:val="00FA5477"/>
    <w:rsid w:val="00FA56A9"/>
    <w:rsid w:val="00FA5861"/>
    <w:rsid w:val="00FA6307"/>
    <w:rsid w:val="00FA631E"/>
    <w:rsid w:val="00FA65DA"/>
    <w:rsid w:val="00FA70ED"/>
    <w:rsid w:val="00FB0689"/>
    <w:rsid w:val="00FB1069"/>
    <w:rsid w:val="00FB1503"/>
    <w:rsid w:val="00FB2709"/>
    <w:rsid w:val="00FB43FA"/>
    <w:rsid w:val="00FB48A2"/>
    <w:rsid w:val="00FB4CF2"/>
    <w:rsid w:val="00FB4D66"/>
    <w:rsid w:val="00FB5E99"/>
    <w:rsid w:val="00FB6420"/>
    <w:rsid w:val="00FB6B61"/>
    <w:rsid w:val="00FB6F63"/>
    <w:rsid w:val="00FB76FF"/>
    <w:rsid w:val="00FB776F"/>
    <w:rsid w:val="00FB77F7"/>
    <w:rsid w:val="00FC06CF"/>
    <w:rsid w:val="00FC09FC"/>
    <w:rsid w:val="00FC0E56"/>
    <w:rsid w:val="00FC16CB"/>
    <w:rsid w:val="00FC19BD"/>
    <w:rsid w:val="00FC2062"/>
    <w:rsid w:val="00FC2D39"/>
    <w:rsid w:val="00FC3098"/>
    <w:rsid w:val="00FC3865"/>
    <w:rsid w:val="00FC3C72"/>
    <w:rsid w:val="00FC413D"/>
    <w:rsid w:val="00FC42BD"/>
    <w:rsid w:val="00FC4B6D"/>
    <w:rsid w:val="00FC51EF"/>
    <w:rsid w:val="00FC60D3"/>
    <w:rsid w:val="00FC6227"/>
    <w:rsid w:val="00FC65BB"/>
    <w:rsid w:val="00FC6755"/>
    <w:rsid w:val="00FC79F2"/>
    <w:rsid w:val="00FD1753"/>
    <w:rsid w:val="00FD1C1B"/>
    <w:rsid w:val="00FD1DD3"/>
    <w:rsid w:val="00FD219D"/>
    <w:rsid w:val="00FD2238"/>
    <w:rsid w:val="00FD2964"/>
    <w:rsid w:val="00FD2981"/>
    <w:rsid w:val="00FD2A14"/>
    <w:rsid w:val="00FD2AD9"/>
    <w:rsid w:val="00FD2BDF"/>
    <w:rsid w:val="00FD36E3"/>
    <w:rsid w:val="00FD3C29"/>
    <w:rsid w:val="00FD3C55"/>
    <w:rsid w:val="00FD5797"/>
    <w:rsid w:val="00FD5EDB"/>
    <w:rsid w:val="00FD7951"/>
    <w:rsid w:val="00FE1738"/>
    <w:rsid w:val="00FE216D"/>
    <w:rsid w:val="00FE283D"/>
    <w:rsid w:val="00FE3981"/>
    <w:rsid w:val="00FE3FB5"/>
    <w:rsid w:val="00FE3FBA"/>
    <w:rsid w:val="00FE4667"/>
    <w:rsid w:val="00FE52F5"/>
    <w:rsid w:val="00FE5C16"/>
    <w:rsid w:val="00FE60D0"/>
    <w:rsid w:val="00FE6192"/>
    <w:rsid w:val="00FE6205"/>
    <w:rsid w:val="00FE6AE2"/>
    <w:rsid w:val="00FE6E05"/>
    <w:rsid w:val="00FE6EDF"/>
    <w:rsid w:val="00FE7CAE"/>
    <w:rsid w:val="00FF0377"/>
    <w:rsid w:val="00FF04D9"/>
    <w:rsid w:val="00FF0958"/>
    <w:rsid w:val="00FF098B"/>
    <w:rsid w:val="00FF0DFC"/>
    <w:rsid w:val="00FF0F4B"/>
    <w:rsid w:val="00FF201E"/>
    <w:rsid w:val="00FF3146"/>
    <w:rsid w:val="00FF3247"/>
    <w:rsid w:val="00FF3F31"/>
    <w:rsid w:val="00FF4201"/>
    <w:rsid w:val="00FF4EB7"/>
    <w:rsid w:val="00FF5AF2"/>
    <w:rsid w:val="00FF5BEB"/>
    <w:rsid w:val="00FF5D78"/>
    <w:rsid w:val="00FF5FD5"/>
    <w:rsid w:val="00FF66F1"/>
    <w:rsid w:val="00FF6909"/>
    <w:rsid w:val="00FF73BF"/>
    <w:rsid w:val="00FF73E5"/>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2FCFCF-B717-45B8-9EE3-2AC6285D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C25"/>
    <w:pPr>
      <w:spacing w:line="276" w:lineRule="auto"/>
      <w:jc w:val="both"/>
    </w:pPr>
    <w:rPr>
      <w:rFonts w:ascii="Calibri" w:hAnsi="Calibri"/>
      <w:sz w:val="22"/>
      <w:szCs w:val="24"/>
    </w:rPr>
  </w:style>
  <w:style w:type="paragraph" w:styleId="Nagwek1">
    <w:name w:val="heading 1"/>
    <w:basedOn w:val="Normalny"/>
    <w:next w:val="Normalny"/>
    <w:link w:val="Nagwek1Znak"/>
    <w:autoRedefine/>
    <w:uiPriority w:val="99"/>
    <w:qFormat/>
    <w:rsid w:val="00286E91"/>
    <w:pPr>
      <w:keepNext/>
      <w:numPr>
        <w:numId w:val="3"/>
      </w:numPr>
      <w:shd w:val="clear" w:color="auto" w:fill="FFFFFF"/>
      <w:outlineLvl w:val="0"/>
    </w:pPr>
    <w:rPr>
      <w:rFonts w:cs="Arial"/>
      <w:b/>
      <w:bCs/>
      <w:color w:val="000000"/>
      <w:spacing w:val="16"/>
      <w:kern w:val="32"/>
      <w:sz w:val="32"/>
      <w:szCs w:val="32"/>
    </w:rPr>
  </w:style>
  <w:style w:type="paragraph" w:styleId="Nagwek2">
    <w:name w:val="heading 2"/>
    <w:basedOn w:val="Normalny"/>
    <w:next w:val="Normalny"/>
    <w:link w:val="Nagwek2Znak"/>
    <w:uiPriority w:val="99"/>
    <w:qFormat/>
    <w:rsid w:val="007F5954"/>
    <w:pPr>
      <w:keepNext/>
      <w:numPr>
        <w:ilvl w:val="1"/>
        <w:numId w:val="3"/>
      </w:numPr>
      <w:spacing w:before="240" w:after="60"/>
      <w:outlineLvl w:val="1"/>
    </w:pPr>
    <w:rPr>
      <w:rFonts w:cs="Arial"/>
      <w:b/>
      <w:bCs/>
      <w:iCs/>
      <w:spacing w:val="10"/>
      <w:sz w:val="28"/>
      <w:szCs w:val="28"/>
    </w:rPr>
  </w:style>
  <w:style w:type="paragraph" w:styleId="Nagwek3">
    <w:name w:val="heading 3"/>
    <w:basedOn w:val="Normalny"/>
    <w:next w:val="Normalny"/>
    <w:link w:val="Nagwek3Znak"/>
    <w:qFormat/>
    <w:rsid w:val="007F595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7F5954"/>
    <w:pPr>
      <w:keepNext/>
      <w:numPr>
        <w:ilvl w:val="3"/>
        <w:numId w:val="3"/>
      </w:numPr>
      <w:spacing w:before="240" w:after="60"/>
      <w:outlineLvl w:val="3"/>
    </w:pPr>
    <w:rPr>
      <w:bCs/>
      <w:szCs w:val="28"/>
    </w:rPr>
  </w:style>
  <w:style w:type="paragraph" w:styleId="Nagwek5">
    <w:name w:val="heading 5"/>
    <w:basedOn w:val="Normalny"/>
    <w:next w:val="Normalny"/>
    <w:link w:val="Nagwek5Znak"/>
    <w:uiPriority w:val="99"/>
    <w:qFormat/>
    <w:rsid w:val="007F5954"/>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7F5954"/>
    <w:pPr>
      <w:numPr>
        <w:ilvl w:val="5"/>
        <w:numId w:val="3"/>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7F5954"/>
    <w:pPr>
      <w:numPr>
        <w:ilvl w:val="6"/>
        <w:numId w:val="3"/>
      </w:num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7F5954"/>
    <w:pPr>
      <w:numPr>
        <w:ilvl w:val="7"/>
        <w:numId w:val="3"/>
      </w:num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7F5954"/>
    <w:pPr>
      <w:numPr>
        <w:ilvl w:val="8"/>
        <w:numId w:val="3"/>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86E91"/>
    <w:rPr>
      <w:rFonts w:ascii="Calibri" w:hAnsi="Calibri" w:cs="Arial"/>
      <w:b/>
      <w:bCs/>
      <w:color w:val="000000"/>
      <w:spacing w:val="16"/>
      <w:kern w:val="32"/>
      <w:sz w:val="32"/>
      <w:szCs w:val="32"/>
      <w:shd w:val="clear" w:color="auto" w:fill="FFFFFF"/>
    </w:rPr>
  </w:style>
  <w:style w:type="character" w:customStyle="1" w:styleId="Nagwek2Znak">
    <w:name w:val="Nagłówek 2 Znak"/>
    <w:link w:val="Nagwek2"/>
    <w:uiPriority w:val="99"/>
    <w:locked/>
    <w:rsid w:val="007F5954"/>
    <w:rPr>
      <w:rFonts w:ascii="Calibri" w:hAnsi="Calibri" w:cs="Arial"/>
      <w:b/>
      <w:bCs/>
      <w:iCs/>
      <w:spacing w:val="10"/>
      <w:sz w:val="28"/>
      <w:szCs w:val="28"/>
    </w:rPr>
  </w:style>
  <w:style w:type="character" w:customStyle="1" w:styleId="Nagwek3Znak">
    <w:name w:val="Nagłówek 3 Znak"/>
    <w:link w:val="Nagwek3"/>
    <w:locked/>
    <w:rPr>
      <w:rFonts w:ascii="Cambria" w:hAnsi="Cambria" w:cs="Times New Roman"/>
      <w:b/>
      <w:bCs/>
      <w:sz w:val="26"/>
      <w:szCs w:val="26"/>
    </w:rPr>
  </w:style>
  <w:style w:type="character" w:customStyle="1" w:styleId="Nagwek4Znak">
    <w:name w:val="Nagłówek 4 Znak"/>
    <w:link w:val="Nagwek4"/>
    <w:uiPriority w:val="99"/>
    <w:locked/>
    <w:rPr>
      <w:rFonts w:ascii="Calibri" w:hAnsi="Calibri"/>
      <w:bCs/>
      <w:sz w:val="22"/>
      <w:szCs w:val="28"/>
    </w:rPr>
  </w:style>
  <w:style w:type="character" w:customStyle="1" w:styleId="Nagwek5Znak">
    <w:name w:val="Nagłówek 5 Znak"/>
    <w:link w:val="Nagwek5"/>
    <w:uiPriority w:val="99"/>
    <w:locked/>
    <w:rPr>
      <w:rFonts w:ascii="Calibri" w:hAnsi="Calibri"/>
      <w:b/>
      <w:bCs/>
      <w:i/>
      <w:iCs/>
      <w:sz w:val="26"/>
      <w:szCs w:val="26"/>
    </w:rPr>
  </w:style>
  <w:style w:type="character" w:customStyle="1" w:styleId="Nagwek6Znak">
    <w:name w:val="Nagłówek 6 Znak"/>
    <w:link w:val="Nagwek6"/>
    <w:uiPriority w:val="99"/>
    <w:locked/>
    <w:rPr>
      <w:b/>
      <w:bCs/>
      <w:sz w:val="22"/>
      <w:szCs w:val="22"/>
    </w:rPr>
  </w:style>
  <w:style w:type="character" w:customStyle="1" w:styleId="Nagwek7Znak">
    <w:name w:val="Nagłówek 7 Znak"/>
    <w:link w:val="Nagwek7"/>
    <w:uiPriority w:val="99"/>
    <w:locked/>
    <w:rPr>
      <w:sz w:val="22"/>
      <w:szCs w:val="24"/>
    </w:rPr>
  </w:style>
  <w:style w:type="character" w:customStyle="1" w:styleId="Nagwek8Znak">
    <w:name w:val="Nagłówek 8 Znak"/>
    <w:link w:val="Nagwek8"/>
    <w:uiPriority w:val="99"/>
    <w:locked/>
    <w:rPr>
      <w:i/>
      <w:iCs/>
      <w:sz w:val="22"/>
      <w:szCs w:val="24"/>
    </w:rPr>
  </w:style>
  <w:style w:type="character" w:customStyle="1" w:styleId="Nagwek9Znak">
    <w:name w:val="Nagłówek 9 Znak"/>
    <w:link w:val="Nagwek9"/>
    <w:uiPriority w:val="99"/>
    <w:locked/>
    <w:rPr>
      <w:rFonts w:ascii="Arial" w:hAnsi="Arial" w:cs="Arial"/>
      <w:sz w:val="22"/>
      <w:szCs w:val="22"/>
    </w:rPr>
  </w:style>
  <w:style w:type="character" w:customStyle="1" w:styleId="nag21">
    <w:name w:val="nag2_1"/>
    <w:uiPriority w:val="99"/>
    <w:rsid w:val="007F5954"/>
    <w:rPr>
      <w:rFonts w:cs="Times New Roman"/>
    </w:rPr>
  </w:style>
  <w:style w:type="paragraph" w:customStyle="1" w:styleId="CharChar">
    <w:name w:val="Char Char"/>
    <w:basedOn w:val="Normalny"/>
    <w:uiPriority w:val="99"/>
    <w:rsid w:val="007F5954"/>
    <w:pPr>
      <w:jc w:val="left"/>
    </w:pPr>
    <w:rPr>
      <w:rFonts w:ascii="Times New Roman" w:hAnsi="Times New Roman"/>
    </w:rPr>
  </w:style>
  <w:style w:type="paragraph" w:customStyle="1" w:styleId="tabela">
    <w:name w:val="tabela"/>
    <w:basedOn w:val="CharChar"/>
    <w:link w:val="tabelaZnak"/>
    <w:uiPriority w:val="99"/>
    <w:qFormat/>
    <w:rsid w:val="007F5954"/>
  </w:style>
  <w:style w:type="table" w:styleId="Tabela-Siatka8">
    <w:name w:val="Table Grid 8"/>
    <w:aliases w:val="Tabela SW moje"/>
    <w:basedOn w:val="Standardowy"/>
    <w:uiPriority w:val="99"/>
    <w:rsid w:val="007F5954"/>
    <w:pPr>
      <w:spacing w:after="120"/>
      <w:ind w:firstLine="454"/>
    </w:pPr>
    <w:rPr>
      <w:rFonts w:ascii="Calibri" w:hAnsi="Calibri"/>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FFFFFF"/>
    </w:tcPr>
    <w:tblStylePr w:type="firstRow">
      <w:rPr>
        <w:rFonts w:cs="Times New Roman"/>
        <w:b/>
        <w:bCs/>
        <w:caps w:val="0"/>
        <w:smallCaps/>
        <w:color w:val="auto"/>
      </w:rPr>
      <w:tblPr/>
      <w:tcPr>
        <w:tcBorders>
          <w:top w:val="nil"/>
          <w:left w:val="nil"/>
          <w:bottom w:val="nil"/>
          <w:right w:val="nil"/>
          <w:insideH w:val="nil"/>
          <w:insideV w:val="nil"/>
          <w:tl2br w:val="nil"/>
          <w:tr2bl w:val="nil"/>
        </w:tcBorders>
        <w:shd w:val="clear" w:color="auto" w:fill="B3B3B3"/>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Spistreci1">
    <w:name w:val="toc 1"/>
    <w:basedOn w:val="Normalny"/>
    <w:next w:val="Normalny"/>
    <w:uiPriority w:val="39"/>
    <w:qFormat/>
    <w:rsid w:val="007F5954"/>
    <w:pPr>
      <w:spacing w:before="120" w:after="120"/>
      <w:jc w:val="left"/>
    </w:pPr>
    <w:rPr>
      <w:rFonts w:cs="Calibri"/>
      <w:b/>
      <w:bCs/>
      <w:caps/>
      <w:sz w:val="20"/>
      <w:szCs w:val="20"/>
    </w:rPr>
  </w:style>
  <w:style w:type="paragraph" w:styleId="Spistreci2">
    <w:name w:val="toc 2"/>
    <w:basedOn w:val="Normalny"/>
    <w:next w:val="Normalny"/>
    <w:uiPriority w:val="39"/>
    <w:qFormat/>
    <w:rsid w:val="007F5954"/>
    <w:pPr>
      <w:ind w:left="220"/>
      <w:jc w:val="left"/>
    </w:pPr>
    <w:rPr>
      <w:rFonts w:cs="Calibri"/>
      <w:smallCaps/>
      <w:sz w:val="20"/>
      <w:szCs w:val="20"/>
    </w:rPr>
  </w:style>
  <w:style w:type="paragraph" w:styleId="Spistreci3">
    <w:name w:val="toc 3"/>
    <w:basedOn w:val="Normalny"/>
    <w:next w:val="Normalny"/>
    <w:uiPriority w:val="39"/>
    <w:qFormat/>
    <w:rsid w:val="007F5954"/>
    <w:pPr>
      <w:ind w:left="440"/>
      <w:jc w:val="left"/>
    </w:pPr>
    <w:rPr>
      <w:rFonts w:cs="Calibri"/>
      <w:i/>
      <w:iCs/>
      <w:sz w:val="20"/>
      <w:szCs w:val="20"/>
    </w:rPr>
  </w:style>
  <w:style w:type="character" w:styleId="Hipercze">
    <w:name w:val="Hyperlink"/>
    <w:uiPriority w:val="99"/>
    <w:rsid w:val="007F5954"/>
    <w:rPr>
      <w:rFonts w:cs="Times New Roman"/>
      <w:color w:val="0000FF"/>
      <w:u w:val="single"/>
    </w:rPr>
  </w:style>
  <w:style w:type="paragraph" w:styleId="NormalnyWeb">
    <w:name w:val="Normal (Web)"/>
    <w:basedOn w:val="Normalny"/>
    <w:uiPriority w:val="99"/>
    <w:rsid w:val="007F5954"/>
    <w:pPr>
      <w:spacing w:before="100" w:beforeAutospacing="1" w:after="100" w:afterAutospacing="1"/>
    </w:pPr>
  </w:style>
  <w:style w:type="character" w:styleId="Uwydatnienie">
    <w:name w:val="Emphasis"/>
    <w:qFormat/>
    <w:rsid w:val="007F5954"/>
    <w:rPr>
      <w:rFonts w:cs="Times New Roman"/>
      <w:i/>
      <w:iCs/>
    </w:rPr>
  </w:style>
  <w:style w:type="paragraph" w:styleId="Nagwek">
    <w:name w:val="header"/>
    <w:basedOn w:val="Normalny"/>
    <w:link w:val="NagwekZnak"/>
    <w:rsid w:val="007F5954"/>
    <w:pPr>
      <w:tabs>
        <w:tab w:val="center" w:pos="4536"/>
        <w:tab w:val="right" w:pos="9072"/>
      </w:tabs>
    </w:pPr>
  </w:style>
  <w:style w:type="character" w:customStyle="1" w:styleId="NagwekZnak">
    <w:name w:val="Nagłówek Znak"/>
    <w:link w:val="Nagwek"/>
    <w:locked/>
    <w:rPr>
      <w:rFonts w:ascii="Calibri" w:hAnsi="Calibri" w:cs="Times New Roman"/>
      <w:sz w:val="24"/>
      <w:szCs w:val="24"/>
    </w:rPr>
  </w:style>
  <w:style w:type="paragraph" w:styleId="Stopka">
    <w:name w:val="footer"/>
    <w:basedOn w:val="Normalny"/>
    <w:link w:val="StopkaZnak"/>
    <w:rsid w:val="007F5954"/>
    <w:pPr>
      <w:tabs>
        <w:tab w:val="center" w:pos="4536"/>
        <w:tab w:val="right" w:pos="9072"/>
      </w:tabs>
    </w:pPr>
  </w:style>
  <w:style w:type="character" w:customStyle="1" w:styleId="StopkaZnak">
    <w:name w:val="Stopka Znak"/>
    <w:link w:val="Stopka"/>
    <w:locked/>
    <w:rPr>
      <w:rFonts w:ascii="Calibri" w:hAnsi="Calibri" w:cs="Times New Roman"/>
      <w:sz w:val="24"/>
      <w:szCs w:val="24"/>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Legenda Znak Znak,Tabela"/>
    <w:basedOn w:val="Normalny"/>
    <w:next w:val="Normalny"/>
    <w:link w:val="LegendaZnak"/>
    <w:uiPriority w:val="99"/>
    <w:qFormat/>
    <w:rsid w:val="007F5954"/>
    <w:pPr>
      <w:jc w:val="center"/>
    </w:pPr>
    <w:rPr>
      <w:bCs/>
      <w:i/>
      <w:sz w:val="18"/>
      <w:szCs w:val="20"/>
    </w:rPr>
  </w:style>
  <w:style w:type="paragraph" w:styleId="Lista">
    <w:name w:val="List"/>
    <w:basedOn w:val="Normalny"/>
    <w:uiPriority w:val="99"/>
    <w:rsid w:val="007F5954"/>
    <w:pPr>
      <w:ind w:left="284" w:hanging="284"/>
    </w:pPr>
  </w:style>
  <w:style w:type="paragraph" w:styleId="Spisilustracji">
    <w:name w:val="table of figures"/>
    <w:aliases w:val="Spis wykresów"/>
    <w:basedOn w:val="Normalny"/>
    <w:next w:val="Normalny"/>
    <w:uiPriority w:val="99"/>
    <w:qFormat/>
    <w:rsid w:val="00B313CD"/>
    <w:pPr>
      <w:ind w:left="709" w:hanging="709"/>
    </w:pPr>
    <w:rPr>
      <w:i/>
      <w:sz w:val="20"/>
    </w:rPr>
  </w:style>
  <w:style w:type="table" w:styleId="Tabela-Elegancki">
    <w:name w:val="Table Elegant"/>
    <w:basedOn w:val="Standardowy"/>
    <w:uiPriority w:val="99"/>
    <w:rsid w:val="007F5954"/>
    <w:pPr>
      <w:spacing w:after="120"/>
      <w:ind w:firstLine="454"/>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semiHidden/>
    <w:rsid w:val="007F5954"/>
    <w:rPr>
      <w:rFonts w:cs="Times New Roman"/>
      <w:sz w:val="16"/>
      <w:szCs w:val="16"/>
    </w:rPr>
  </w:style>
  <w:style w:type="paragraph" w:styleId="Tekstkomentarza">
    <w:name w:val="annotation text"/>
    <w:basedOn w:val="Normalny"/>
    <w:link w:val="TekstkomentarzaZnak"/>
    <w:semiHidden/>
    <w:rsid w:val="007F5954"/>
    <w:rPr>
      <w:sz w:val="20"/>
      <w:szCs w:val="20"/>
    </w:rPr>
  </w:style>
  <w:style w:type="character" w:customStyle="1" w:styleId="TekstkomentarzaZnak">
    <w:name w:val="Tekst komentarza Znak"/>
    <w:link w:val="Tekstkomentarza"/>
    <w:semiHidden/>
    <w:locked/>
    <w:rPr>
      <w:rFonts w:ascii="Calibri" w:hAnsi="Calibri" w:cs="Times New Roman"/>
      <w:sz w:val="20"/>
      <w:szCs w:val="20"/>
    </w:rPr>
  </w:style>
  <w:style w:type="paragraph" w:styleId="Tematkomentarza">
    <w:name w:val="annotation subject"/>
    <w:basedOn w:val="Tekstkomentarza"/>
    <w:next w:val="Tekstkomentarza"/>
    <w:link w:val="TematkomentarzaZnak"/>
    <w:semiHidden/>
    <w:rsid w:val="007F5954"/>
    <w:rPr>
      <w:b/>
      <w:bCs/>
    </w:rPr>
  </w:style>
  <w:style w:type="character" w:customStyle="1" w:styleId="TematkomentarzaZnak">
    <w:name w:val="Temat komentarza Znak"/>
    <w:link w:val="Tematkomentarza"/>
    <w:semiHidden/>
    <w:locked/>
    <w:rPr>
      <w:rFonts w:ascii="Calibri" w:hAnsi="Calibri" w:cs="Times New Roman"/>
      <w:b/>
      <w:bCs/>
      <w:sz w:val="20"/>
      <w:szCs w:val="20"/>
    </w:rPr>
  </w:style>
  <w:style w:type="paragraph" w:styleId="Tekstdymka">
    <w:name w:val="Balloon Text"/>
    <w:basedOn w:val="Normalny"/>
    <w:link w:val="TekstdymkaZnak"/>
    <w:semiHidden/>
    <w:rsid w:val="007F5954"/>
    <w:rPr>
      <w:rFonts w:ascii="Tahoma" w:hAnsi="Tahoma" w:cs="Tahoma"/>
      <w:sz w:val="16"/>
      <w:szCs w:val="16"/>
    </w:rPr>
  </w:style>
  <w:style w:type="character" w:customStyle="1" w:styleId="TekstdymkaZnak">
    <w:name w:val="Tekst dymka Znak"/>
    <w:link w:val="Tekstdymka"/>
    <w:semiHidden/>
    <w:locked/>
    <w:rPr>
      <w:rFonts w:cs="Times New Roman"/>
      <w:sz w:val="2"/>
    </w:rPr>
  </w:style>
  <w:style w:type="table" w:styleId="Tabela-Siatka">
    <w:name w:val="Table Grid"/>
    <w:basedOn w:val="Standardowy"/>
    <w:rsid w:val="007F5954"/>
    <w:pPr>
      <w:spacing w:after="120"/>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qFormat/>
    <w:rsid w:val="007F5954"/>
    <w:rPr>
      <w:rFonts w:ascii="Arial" w:hAnsi="Arial" w:cs="Arial"/>
    </w:rPr>
  </w:style>
  <w:style w:type="paragraph" w:styleId="Tekstpodstawowy">
    <w:name w:val="Body Text"/>
    <w:aliases w:val="anita1,Body Text Char1,Body Text Char Char1,Body Text Char2 Char Char,Body Text Char Char1 Char Char,Body Text Char2 Char Char Char Char,Body Text Char1 Char Char Char Char Char,Body Text Char Char Char Char Char Char Char1"/>
    <w:basedOn w:val="Normalny"/>
    <w:link w:val="TekstpodstawowyZnak"/>
    <w:rsid w:val="007F5954"/>
    <w:pPr>
      <w:autoSpaceDE w:val="0"/>
      <w:autoSpaceDN w:val="0"/>
      <w:adjustRightInd w:val="0"/>
      <w:spacing w:line="360" w:lineRule="auto"/>
    </w:pPr>
    <w:rPr>
      <w:rFonts w:ascii="Arial" w:hAnsi="Arial" w:cs="Arial"/>
      <w:b/>
      <w:bCs/>
    </w:rPr>
  </w:style>
  <w:style w:type="character" w:customStyle="1" w:styleId="TekstpodstawowyZnak">
    <w:name w:val="Tekst podstawowy Znak"/>
    <w:aliases w:val="anita1 Znak,Body Text Char1 Znak,Body Text Char Char1 Znak,Body Text Char2 Char Char Znak,Body Text Char Char1 Char Char Znak,Body Text Char2 Char Char Char Char Znak,Body Text Char1 Char Char Char Char Char Znak"/>
    <w:link w:val="Tekstpodstawowy"/>
    <w:locked/>
    <w:rPr>
      <w:rFonts w:ascii="Calibri" w:hAnsi="Calibri" w:cs="Times New Roman"/>
      <w:sz w:val="24"/>
      <w:szCs w:val="24"/>
    </w:rPr>
  </w:style>
  <w:style w:type="paragraph" w:customStyle="1" w:styleId="BodyText22">
    <w:name w:val="Body Text 22"/>
    <w:basedOn w:val="Normalny"/>
    <w:uiPriority w:val="99"/>
    <w:rsid w:val="007F5954"/>
    <w:pPr>
      <w:widowControl w:val="0"/>
      <w:tabs>
        <w:tab w:val="left" w:pos="567"/>
      </w:tabs>
      <w:spacing w:line="312" w:lineRule="auto"/>
    </w:pPr>
    <w:rPr>
      <w:rFonts w:ascii="Arial" w:hAnsi="Arial"/>
      <w:szCs w:val="20"/>
    </w:rPr>
  </w:style>
  <w:style w:type="paragraph" w:customStyle="1" w:styleId="tabele">
    <w:name w:val="tabele"/>
    <w:basedOn w:val="Nagwek5"/>
    <w:uiPriority w:val="99"/>
    <w:rsid w:val="007F5954"/>
    <w:pPr>
      <w:numPr>
        <w:ilvl w:val="0"/>
        <w:numId w:val="0"/>
      </w:numPr>
      <w:spacing w:before="0" w:after="0"/>
      <w:jc w:val="center"/>
      <w:outlineLvl w:val="9"/>
    </w:pPr>
    <w:rPr>
      <w:rFonts w:ascii="Arial" w:hAnsi="Arial"/>
      <w:b w:val="0"/>
      <w:bCs w:val="0"/>
      <w:i w:val="0"/>
      <w:iCs w:val="0"/>
      <w:sz w:val="22"/>
      <w:szCs w:val="24"/>
    </w:rPr>
  </w:style>
  <w:style w:type="paragraph" w:customStyle="1" w:styleId="rysunek">
    <w:name w:val="rysunek"/>
    <w:basedOn w:val="Normalny"/>
    <w:uiPriority w:val="99"/>
    <w:rsid w:val="007F5954"/>
    <w:pPr>
      <w:tabs>
        <w:tab w:val="left" w:pos="567"/>
      </w:tabs>
      <w:spacing w:line="312" w:lineRule="auto"/>
      <w:jc w:val="center"/>
    </w:pPr>
    <w:rPr>
      <w:rFonts w:ascii="Arial" w:hAnsi="Arial"/>
      <w:b/>
      <w:szCs w:val="20"/>
    </w:rPr>
  </w:style>
  <w:style w:type="paragraph" w:customStyle="1" w:styleId="Standardowy3Znak">
    <w:name w:val="Standardowy3 Znak"/>
    <w:uiPriority w:val="99"/>
    <w:rsid w:val="007F5954"/>
    <w:rPr>
      <w:rFonts w:ascii="Tahoma" w:hAnsi="Tahoma"/>
      <w:noProof/>
    </w:rPr>
  </w:style>
  <w:style w:type="paragraph" w:styleId="Spistreci6">
    <w:name w:val="toc 6"/>
    <w:basedOn w:val="Normalny"/>
    <w:next w:val="Normalny"/>
    <w:autoRedefine/>
    <w:uiPriority w:val="39"/>
    <w:rsid w:val="007F5954"/>
    <w:pPr>
      <w:ind w:left="1100"/>
      <w:jc w:val="left"/>
    </w:pPr>
    <w:rPr>
      <w:rFonts w:cs="Calibri"/>
      <w:sz w:val="18"/>
      <w:szCs w:val="18"/>
    </w:rPr>
  </w:style>
  <w:style w:type="table" w:styleId="Tabela-Wspczesny">
    <w:name w:val="Table Contemporary"/>
    <w:basedOn w:val="Standardowy"/>
    <w:uiPriority w:val="99"/>
    <w:rsid w:val="007F595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Siatka4">
    <w:name w:val="Table Grid 4"/>
    <w:basedOn w:val="Standardowy"/>
    <w:uiPriority w:val="99"/>
    <w:rsid w:val="007F595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Styl2">
    <w:name w:val="Styl2"/>
    <w:basedOn w:val="Nagwek1"/>
    <w:autoRedefine/>
    <w:rsid w:val="007F5954"/>
    <w:pPr>
      <w:numPr>
        <w:numId w:val="0"/>
      </w:numPr>
      <w:tabs>
        <w:tab w:val="num" w:pos="432"/>
      </w:tabs>
      <w:ind w:left="432" w:hanging="432"/>
    </w:pPr>
  </w:style>
  <w:style w:type="paragraph" w:customStyle="1" w:styleId="Styl3">
    <w:name w:val="Styl3"/>
    <w:basedOn w:val="Nagwek2"/>
    <w:autoRedefine/>
    <w:uiPriority w:val="99"/>
    <w:rsid w:val="007F5954"/>
    <w:pPr>
      <w:numPr>
        <w:ilvl w:val="0"/>
        <w:numId w:val="0"/>
      </w:numPr>
      <w:tabs>
        <w:tab w:val="num" w:pos="576"/>
      </w:tabs>
      <w:ind w:left="576" w:hanging="576"/>
    </w:pPr>
  </w:style>
  <w:style w:type="paragraph" w:customStyle="1" w:styleId="Styl4">
    <w:name w:val="Styl4"/>
    <w:basedOn w:val="Nagwek1"/>
    <w:autoRedefine/>
    <w:uiPriority w:val="99"/>
    <w:rsid w:val="007F5954"/>
    <w:pPr>
      <w:numPr>
        <w:numId w:val="0"/>
      </w:numPr>
      <w:tabs>
        <w:tab w:val="num" w:pos="432"/>
      </w:tabs>
      <w:ind w:left="431" w:hanging="431"/>
    </w:pPr>
  </w:style>
  <w:style w:type="character" w:customStyle="1" w:styleId="nagt">
    <w:name w:val="nagt"/>
    <w:uiPriority w:val="99"/>
    <w:rsid w:val="007F5954"/>
    <w:rPr>
      <w:rFonts w:cs="Times New Roman"/>
    </w:rPr>
  </w:style>
  <w:style w:type="paragraph" w:customStyle="1" w:styleId="Tekstpodstawowy1">
    <w:name w:val="Tekst podstawowy1"/>
    <w:basedOn w:val="Normalny"/>
    <w:link w:val="bodytextZnak"/>
    <w:uiPriority w:val="99"/>
    <w:rsid w:val="007F5954"/>
    <w:pPr>
      <w:keepLines/>
    </w:pPr>
    <w:rPr>
      <w:rFonts w:ascii="Arial" w:hAnsi="Arial"/>
      <w:sz w:val="20"/>
      <w:szCs w:val="20"/>
      <w:lang w:eastAsia="en-US"/>
    </w:rPr>
  </w:style>
  <w:style w:type="character" w:customStyle="1" w:styleId="bodytextZnak">
    <w:name w:val="body text Znak"/>
    <w:link w:val="Tekstpodstawowy1"/>
    <w:uiPriority w:val="99"/>
    <w:locked/>
    <w:rsid w:val="007F5954"/>
    <w:rPr>
      <w:rFonts w:ascii="Arial" w:hAnsi="Arial" w:cs="Times New Roman"/>
      <w:lang w:val="pl-PL" w:eastAsia="en-US" w:bidi="ar-SA"/>
    </w:rPr>
  </w:style>
  <w:style w:type="paragraph" w:customStyle="1" w:styleId="StylArial11ptWyjustowanyInterlinia15wiersza">
    <w:name w:val="Styl Arial 11 pt Wyjustowany Interlinia:  15 wiersza"/>
    <w:basedOn w:val="Normalny"/>
    <w:uiPriority w:val="99"/>
    <w:rsid w:val="007F5954"/>
    <w:pPr>
      <w:spacing w:line="360" w:lineRule="auto"/>
    </w:pPr>
    <w:rPr>
      <w:rFonts w:ascii="Arial" w:hAnsi="Arial"/>
      <w:szCs w:val="20"/>
    </w:rPr>
  </w:style>
  <w:style w:type="paragraph" w:customStyle="1" w:styleId="Default">
    <w:name w:val="Default"/>
    <w:rsid w:val="007F5954"/>
    <w:pPr>
      <w:autoSpaceDE w:val="0"/>
      <w:autoSpaceDN w:val="0"/>
      <w:adjustRightInd w:val="0"/>
    </w:pPr>
    <w:rPr>
      <w:rFonts w:ascii="Arial" w:hAnsi="Arial" w:cs="Arial"/>
      <w:color w:val="000000"/>
      <w:sz w:val="24"/>
      <w:szCs w:val="24"/>
    </w:rPr>
  </w:style>
  <w:style w:type="character" w:styleId="Pogrubienie">
    <w:name w:val="Strong"/>
    <w:aliases w:val="Tekst treści + 11 pt,Kursywa14,Odstępy 1 pt14"/>
    <w:uiPriority w:val="22"/>
    <w:qFormat/>
    <w:rsid w:val="007F5954"/>
    <w:rPr>
      <w:rFonts w:cs="Times New Roman"/>
      <w:b/>
      <w:bCs/>
    </w:rPr>
  </w:style>
  <w:style w:type="character" w:styleId="UyteHipercze">
    <w:name w:val="FollowedHyperlink"/>
    <w:uiPriority w:val="99"/>
    <w:rsid w:val="007F5954"/>
    <w:rPr>
      <w:rFonts w:cs="Times New Roman"/>
      <w:color w:val="800080"/>
      <w:u w:val="single"/>
    </w:rPr>
  </w:style>
  <w:style w:type="paragraph" w:styleId="Tekstprzypisukocowego">
    <w:name w:val="endnote text"/>
    <w:basedOn w:val="Normalny"/>
    <w:link w:val="TekstprzypisukocowegoZnak"/>
    <w:semiHidden/>
    <w:rsid w:val="007F5954"/>
    <w:rPr>
      <w:sz w:val="20"/>
      <w:szCs w:val="20"/>
    </w:rPr>
  </w:style>
  <w:style w:type="character" w:customStyle="1" w:styleId="TekstprzypisukocowegoZnak">
    <w:name w:val="Tekst przypisu końcowego Znak"/>
    <w:link w:val="Tekstprzypisukocowego"/>
    <w:semiHidden/>
    <w:locked/>
    <w:rPr>
      <w:rFonts w:ascii="Calibri" w:hAnsi="Calibri" w:cs="Times New Roman"/>
      <w:sz w:val="20"/>
      <w:szCs w:val="20"/>
    </w:rPr>
  </w:style>
  <w:style w:type="character" w:styleId="Odwoanieprzypisukocowego">
    <w:name w:val="endnote reference"/>
    <w:semiHidden/>
    <w:rsid w:val="007F5954"/>
    <w:rPr>
      <w:rFonts w:cs="Times New Roman"/>
      <w:vertAlign w:val="superscript"/>
    </w:rPr>
  </w:style>
  <w:style w:type="paragraph" w:customStyle="1" w:styleId="Teksttabeli">
    <w:name w:val="Tekst tabeli"/>
    <w:basedOn w:val="Tekstpodstawowy"/>
    <w:uiPriority w:val="99"/>
    <w:rsid w:val="007F5954"/>
    <w:pPr>
      <w:autoSpaceDE/>
      <w:autoSpaceDN/>
      <w:adjustRightInd/>
      <w:spacing w:line="240" w:lineRule="auto"/>
    </w:pPr>
    <w:rPr>
      <w:rFonts w:cs="Times New Roman"/>
      <w:b w:val="0"/>
      <w:bCs w:val="0"/>
      <w:sz w:val="18"/>
      <w:szCs w:val="18"/>
    </w:rPr>
  </w:style>
  <w:style w:type="paragraph" w:customStyle="1" w:styleId="Tekstpodstawowy2strona">
    <w:name w:val="Tekst podstawowy_2 strona"/>
    <w:basedOn w:val="Tekstpodstawowy"/>
    <w:uiPriority w:val="99"/>
    <w:rsid w:val="007F5954"/>
    <w:pPr>
      <w:autoSpaceDE/>
      <w:autoSpaceDN/>
      <w:adjustRightInd/>
      <w:spacing w:line="240" w:lineRule="auto"/>
    </w:pPr>
    <w:rPr>
      <w:rFonts w:cs="Times New Roman"/>
      <w:b w:val="0"/>
      <w:bCs w:val="0"/>
      <w:szCs w:val="22"/>
    </w:rPr>
  </w:style>
  <w:style w:type="paragraph" w:customStyle="1" w:styleId="StylWyjustowany">
    <w:name w:val="Styl Wyjustowany"/>
    <w:basedOn w:val="Normalny"/>
    <w:autoRedefine/>
    <w:uiPriority w:val="99"/>
    <w:rsid w:val="007F5954"/>
    <w:pPr>
      <w:tabs>
        <w:tab w:val="left" w:pos="1843"/>
        <w:tab w:val="left" w:pos="3969"/>
        <w:tab w:val="left" w:pos="5529"/>
      </w:tabs>
      <w:spacing w:line="360" w:lineRule="auto"/>
    </w:pPr>
    <w:rPr>
      <w:rFonts w:ascii="Arial" w:hAnsi="Arial" w:cs="Arial"/>
      <w:szCs w:val="22"/>
    </w:rPr>
  </w:style>
  <w:style w:type="character" w:customStyle="1" w:styleId="articlesubtitle">
    <w:name w:val="articlesubtitle"/>
    <w:uiPriority w:val="99"/>
    <w:rsid w:val="007F5954"/>
    <w:rPr>
      <w:rFonts w:cs="Times New Roman"/>
    </w:rPr>
  </w:style>
  <w:style w:type="paragraph" w:customStyle="1" w:styleId="Tiret">
    <w:name w:val="Tiret"/>
    <w:next w:val="Normalny"/>
    <w:uiPriority w:val="99"/>
    <w:rsid w:val="007F5954"/>
    <w:pPr>
      <w:numPr>
        <w:numId w:val="2"/>
      </w:numPr>
      <w:tabs>
        <w:tab w:val="clear" w:pos="360"/>
        <w:tab w:val="num" w:pos="851"/>
      </w:tabs>
      <w:spacing w:after="240"/>
      <w:ind w:left="851" w:hanging="425"/>
      <w:jc w:val="both"/>
    </w:pPr>
    <w:rPr>
      <w:noProof/>
      <w:sz w:val="24"/>
      <w:lang w:val="en-GB" w:eastAsia="en-US"/>
    </w:rPr>
  </w:style>
  <w:style w:type="character" w:customStyle="1" w:styleId="apple-style-span">
    <w:name w:val="apple-style-span"/>
    <w:rsid w:val="007F5954"/>
    <w:rPr>
      <w:rFonts w:cs="Times New Roman"/>
    </w:rPr>
  </w:style>
  <w:style w:type="character" w:customStyle="1" w:styleId="apple-converted-space">
    <w:name w:val="apple-converted-space"/>
    <w:rsid w:val="007F5954"/>
    <w:rPr>
      <w:rFonts w:cs="Times New Roman"/>
    </w:rPr>
  </w:style>
  <w:style w:type="paragraph" w:styleId="Tekstpodstawowywcity">
    <w:name w:val="Body Text Indent"/>
    <w:basedOn w:val="Normalny"/>
    <w:link w:val="TekstpodstawowywcityZnak"/>
    <w:rsid w:val="007F5954"/>
    <w:pPr>
      <w:ind w:left="283"/>
    </w:pPr>
  </w:style>
  <w:style w:type="character" w:customStyle="1" w:styleId="TekstpodstawowywcityZnak">
    <w:name w:val="Tekst podstawowy wcięty Znak"/>
    <w:link w:val="Tekstpodstawowywcity"/>
    <w:locked/>
    <w:rPr>
      <w:rFonts w:ascii="Calibri" w:hAnsi="Calibri" w:cs="Times New Roman"/>
      <w:sz w:val="24"/>
      <w:szCs w:val="24"/>
    </w:rPr>
  </w:style>
  <w:style w:type="character" w:styleId="Numerstrony">
    <w:name w:val="page number"/>
    <w:rsid w:val="007F5954"/>
    <w:rPr>
      <w:rFonts w:cs="Times New Roman"/>
    </w:rPr>
  </w:style>
  <w:style w:type="character" w:customStyle="1" w:styleId="nagt1">
    <w:name w:val="nagt1"/>
    <w:uiPriority w:val="99"/>
    <w:rsid w:val="007F5954"/>
    <w:rPr>
      <w:rFonts w:cs="Times New Roman"/>
    </w:rPr>
  </w:style>
  <w:style w:type="character" w:customStyle="1" w:styleId="nag211">
    <w:name w:val="nag211"/>
    <w:uiPriority w:val="99"/>
    <w:rsid w:val="007F5954"/>
    <w:rPr>
      <w:rFonts w:cs="Times New Roman"/>
    </w:rPr>
  </w:style>
  <w:style w:type="paragraph" w:styleId="Akapitzlist">
    <w:name w:val="List Paragraph"/>
    <w:aliases w:val="Numerowanie,List Paragraph,Akapit z listą BS"/>
    <w:basedOn w:val="Normalny"/>
    <w:link w:val="AkapitzlistZnak"/>
    <w:uiPriority w:val="34"/>
    <w:qFormat/>
    <w:rsid w:val="007F5954"/>
    <w:pPr>
      <w:spacing w:line="360" w:lineRule="atLeast"/>
      <w:ind w:left="720"/>
      <w:contextualSpacing/>
    </w:pPr>
  </w:style>
  <w:style w:type="paragraph" w:customStyle="1" w:styleId="Standartowy">
    <w:name w:val="Standartowy"/>
    <w:basedOn w:val="Normalny"/>
    <w:uiPriority w:val="99"/>
    <w:rsid w:val="007F5954"/>
    <w:pPr>
      <w:widowControl w:val="0"/>
      <w:spacing w:line="288" w:lineRule="auto"/>
    </w:pPr>
    <w:rPr>
      <w:rFonts w:ascii="Arial" w:hAnsi="Arial" w:cs="Arial"/>
      <w:kern w:val="28"/>
      <w:szCs w:val="20"/>
    </w:rPr>
  </w:style>
  <w:style w:type="paragraph" w:styleId="Tekstprzypisudolnego">
    <w:name w:val="footnote text"/>
    <w:aliases w:val="Tekst przypisu mój,Podrozdział,Footnote,Podrozdzia3,-E Fuﬂnotentext,Fuﬂnotentext Ursprung,footnote text,Fußnotentext Ursprung,-E Fußnotentext,Fußnote,Footnote text,Tekst przypisu Znak Znak Znak Znak"/>
    <w:basedOn w:val="Normalny"/>
    <w:link w:val="TekstprzypisudolnegoZnak"/>
    <w:rsid w:val="007F5954"/>
    <w:pPr>
      <w:jc w:val="left"/>
    </w:pPr>
    <w:rPr>
      <w:rFonts w:ascii="Arial" w:hAnsi="Arial"/>
      <w:sz w:val="20"/>
      <w:szCs w:val="20"/>
    </w:rPr>
  </w:style>
  <w:style w:type="character" w:customStyle="1" w:styleId="TekstprzypisudolnegoZnak">
    <w:name w:val="Tekst przypisu dolnego Znak"/>
    <w:aliases w:val="Tekst przypisu mój Znak,Podrozdział Znak,Footnote Znak,Podrozdzia3 Znak,-E Fuﬂnotentext Znak,Fuﬂnotentext Ursprung Znak,footnote text Znak,Fußnotentext Ursprung Znak,-E Fußnotentext Znak,Fußnote Znak,Footnote text Znak"/>
    <w:link w:val="Tekstprzypisudolnego"/>
    <w:locked/>
    <w:rPr>
      <w:rFonts w:ascii="Calibri" w:hAnsi="Calibri" w:cs="Times New Roman"/>
      <w:sz w:val="20"/>
      <w:szCs w:val="20"/>
    </w:rPr>
  </w:style>
  <w:style w:type="character" w:styleId="Odwoanieprzypisudolnego">
    <w:name w:val="footnote reference"/>
    <w:aliases w:val="Footnote Reference Number,Odwo³anie przypisu,Odwołanie przypisu"/>
    <w:rsid w:val="007F5954"/>
    <w:rPr>
      <w:rFonts w:cs="Times New Roman"/>
      <w:vertAlign w:val="superscript"/>
    </w:rPr>
  </w:style>
  <w:style w:type="paragraph" w:styleId="Tekstpodstawowy3">
    <w:name w:val="Body Text 3"/>
    <w:aliases w:val="tekst w tabeli"/>
    <w:basedOn w:val="Normalny"/>
    <w:link w:val="Tekstpodstawowy3Znak"/>
    <w:rsid w:val="007F5954"/>
    <w:rPr>
      <w:sz w:val="16"/>
      <w:szCs w:val="16"/>
    </w:rPr>
  </w:style>
  <w:style w:type="character" w:customStyle="1" w:styleId="Tekstpodstawowy3Znak">
    <w:name w:val="Tekst podstawowy 3 Znak"/>
    <w:aliases w:val="tekst w tabeli Znak"/>
    <w:link w:val="Tekstpodstawowy3"/>
    <w:locked/>
    <w:rPr>
      <w:rFonts w:ascii="Calibri" w:hAnsi="Calibri" w:cs="Times New Roman"/>
      <w:sz w:val="16"/>
      <w:szCs w:val="16"/>
    </w:rPr>
  </w:style>
  <w:style w:type="paragraph" w:styleId="Tekstpodstawowy2">
    <w:name w:val="Body Text 2"/>
    <w:basedOn w:val="Normalny"/>
    <w:link w:val="Tekstpodstawowy2Znak"/>
    <w:rsid w:val="007F5954"/>
    <w:pPr>
      <w:spacing w:line="480" w:lineRule="auto"/>
    </w:pPr>
  </w:style>
  <w:style w:type="character" w:customStyle="1" w:styleId="Tekstpodstawowy2Znak">
    <w:name w:val="Tekst podstawowy 2 Znak"/>
    <w:link w:val="Tekstpodstawowy2"/>
    <w:uiPriority w:val="99"/>
    <w:locked/>
    <w:rPr>
      <w:rFonts w:ascii="Calibri" w:hAnsi="Calibri" w:cs="Times New Roman"/>
      <w:sz w:val="24"/>
      <w:szCs w:val="24"/>
    </w:rPr>
  </w:style>
  <w:style w:type="table" w:styleId="Tabela-Siatka1">
    <w:name w:val="Table Grid 1"/>
    <w:basedOn w:val="Standardowy"/>
    <w:uiPriority w:val="99"/>
    <w:rsid w:val="000914B3"/>
    <w:pPr>
      <w:spacing w:after="120"/>
      <w:ind w:firstLine="45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StylPunktowane">
    <w:name w:val="Styl Punktowane"/>
    <w:rsid w:val="00A42425"/>
    <w:pPr>
      <w:numPr>
        <w:numId w:val="1"/>
      </w:numPr>
    </w:pPr>
  </w:style>
  <w:style w:type="table" w:customStyle="1" w:styleId="Tabela-Siatka10">
    <w:name w:val="Tabela - Siatka1"/>
    <w:basedOn w:val="Standardowy"/>
    <w:next w:val="Tabela-Siatka"/>
    <w:uiPriority w:val="39"/>
    <w:rsid w:val="0086657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B145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B776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
    <w:basedOn w:val="Standardowy"/>
    <w:next w:val="Tabela-Siatka"/>
    <w:uiPriority w:val="59"/>
    <w:rsid w:val="009F2E0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5F2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B50C5C"/>
    <w:rPr>
      <w:rFonts w:ascii="Verdana" w:hAnsi="Verdana" w:cs="Verdana"/>
      <w:sz w:val="18"/>
      <w:szCs w:val="18"/>
      <w:shd w:val="clear" w:color="auto" w:fill="FFFFFF"/>
    </w:rPr>
  </w:style>
  <w:style w:type="paragraph" w:customStyle="1" w:styleId="Teksttreci1">
    <w:name w:val="Tekst treści1"/>
    <w:basedOn w:val="Normalny"/>
    <w:link w:val="Teksttreci"/>
    <w:uiPriority w:val="99"/>
    <w:rsid w:val="00B50C5C"/>
    <w:pPr>
      <w:widowControl w:val="0"/>
      <w:shd w:val="clear" w:color="auto" w:fill="FFFFFF"/>
      <w:spacing w:before="120" w:line="240" w:lineRule="exact"/>
      <w:ind w:hanging="640"/>
      <w:jc w:val="left"/>
    </w:pPr>
    <w:rPr>
      <w:rFonts w:ascii="Verdana" w:hAnsi="Verdana" w:cs="Verdana"/>
      <w:sz w:val="18"/>
      <w:szCs w:val="18"/>
    </w:rPr>
  </w:style>
  <w:style w:type="paragraph" w:styleId="Nagwekspisutreci">
    <w:name w:val="TOC Heading"/>
    <w:basedOn w:val="Nagwek1"/>
    <w:next w:val="Normalny"/>
    <w:uiPriority w:val="39"/>
    <w:unhideWhenUsed/>
    <w:qFormat/>
    <w:rsid w:val="00B50C5C"/>
    <w:pPr>
      <w:keepLines/>
      <w:numPr>
        <w:numId w:val="0"/>
      </w:numPr>
      <w:shd w:val="clear" w:color="auto" w:fill="auto"/>
      <w:spacing w:before="480"/>
      <w:outlineLvl w:val="9"/>
    </w:pPr>
    <w:rPr>
      <w:rFonts w:ascii="Cambria" w:hAnsi="Cambria" w:cs="Times New Roman"/>
      <w:color w:val="365F91"/>
      <w:spacing w:val="0"/>
      <w:kern w:val="0"/>
      <w:sz w:val="28"/>
      <w:szCs w:val="28"/>
    </w:rPr>
  </w:style>
  <w:style w:type="table" w:customStyle="1" w:styleId="Tabela-Siatka6">
    <w:name w:val="Tabela - Siatka6"/>
    <w:basedOn w:val="Standardowy"/>
    <w:next w:val="Tabela-Siatka"/>
    <w:uiPriority w:val="59"/>
    <w:rsid w:val="004402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6799B"/>
    <w:rPr>
      <w:rFonts w:ascii="Calibri" w:eastAsia="Calibri" w:hAnsi="Calibri"/>
      <w:sz w:val="22"/>
      <w:szCs w:val="22"/>
      <w:lang w:eastAsia="en-US"/>
    </w:rPr>
  </w:style>
  <w:style w:type="paragraph" w:customStyle="1" w:styleId="Styl5">
    <w:name w:val="Styl5"/>
    <w:basedOn w:val="Nagwek2"/>
    <w:link w:val="Styl5Znak"/>
    <w:qFormat/>
    <w:rsid w:val="00443198"/>
    <w:pPr>
      <w:numPr>
        <w:ilvl w:val="2"/>
      </w:numPr>
    </w:pPr>
    <w:rPr>
      <w:sz w:val="24"/>
    </w:rPr>
  </w:style>
  <w:style w:type="character" w:customStyle="1" w:styleId="Styl5Znak">
    <w:name w:val="Styl5 Znak"/>
    <w:link w:val="Styl5"/>
    <w:rsid w:val="00443198"/>
    <w:rPr>
      <w:rFonts w:ascii="Calibri" w:hAnsi="Calibri" w:cs="Arial"/>
      <w:b/>
      <w:bCs/>
      <w:iCs/>
      <w:spacing w:val="10"/>
      <w:sz w:val="24"/>
      <w:szCs w:val="28"/>
    </w:rPr>
  </w:style>
  <w:style w:type="paragraph" w:customStyle="1" w:styleId="rteindent1">
    <w:name w:val="rteindent1"/>
    <w:basedOn w:val="Normalny"/>
    <w:rsid w:val="00BD4E5E"/>
    <w:pPr>
      <w:spacing w:before="100" w:beforeAutospacing="1" w:after="100" w:afterAutospacing="1" w:line="240" w:lineRule="auto"/>
      <w:jc w:val="left"/>
    </w:pPr>
    <w:rPr>
      <w:rFonts w:ascii="Times New Roman" w:hAnsi="Times New Roman"/>
      <w:sz w:val="24"/>
    </w:rPr>
  </w:style>
  <w:style w:type="paragraph" w:customStyle="1" w:styleId="rteindent2">
    <w:name w:val="rteindent2"/>
    <w:basedOn w:val="Normalny"/>
    <w:rsid w:val="00BD4E5E"/>
    <w:pPr>
      <w:spacing w:before="100" w:beforeAutospacing="1" w:after="100" w:afterAutospacing="1" w:line="240" w:lineRule="auto"/>
      <w:jc w:val="left"/>
    </w:pPr>
    <w:rPr>
      <w:rFonts w:ascii="Times New Roman" w:hAnsi="Times New Roman"/>
      <w:sz w:val="24"/>
    </w:rPr>
  </w:style>
  <w:style w:type="character" w:customStyle="1" w:styleId="AkapitzlistZnak">
    <w:name w:val="Akapit z listą Znak"/>
    <w:aliases w:val="Numerowanie Znak,List Paragraph Znak,Akapit z listą BS Znak"/>
    <w:link w:val="Akapitzlist"/>
    <w:uiPriority w:val="34"/>
    <w:locked/>
    <w:rsid w:val="00BD4E5E"/>
    <w:rPr>
      <w:rFonts w:ascii="Calibri" w:hAnsi="Calibri"/>
      <w:szCs w:val="24"/>
    </w:rPr>
  </w:style>
  <w:style w:type="paragraph" w:customStyle="1" w:styleId="Tretekstu">
    <w:name w:val="Tre?? tekstu"/>
    <w:basedOn w:val="Normalny"/>
    <w:rsid w:val="0091596D"/>
    <w:pPr>
      <w:suppressAutoHyphens/>
      <w:autoSpaceDN w:val="0"/>
      <w:spacing w:after="283" w:line="240" w:lineRule="auto"/>
      <w:jc w:val="left"/>
      <w:textAlignment w:val="baseline"/>
    </w:pPr>
    <w:rPr>
      <w:rFonts w:ascii="Times New Roman" w:hAnsi="Times New Roman"/>
      <w:kern w:val="3"/>
      <w:sz w:val="24"/>
      <w:shd w:val="clear" w:color="auto" w:fill="FFFFFF"/>
      <w:lang w:eastAsia="zh-CN" w:bidi="hi-IN"/>
    </w:rPr>
  </w:style>
  <w:style w:type="table" w:customStyle="1" w:styleId="Tabela-Siatka7">
    <w:name w:val="Tabela - Siatka7"/>
    <w:basedOn w:val="Standardowy"/>
    <w:next w:val="Tabela-Siatka"/>
    <w:uiPriority w:val="59"/>
    <w:rsid w:val="00E1593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0">
    <w:name w:val="Tabela - Siatka8"/>
    <w:basedOn w:val="Standardowy"/>
    <w:next w:val="Tabela-Siatka"/>
    <w:uiPriority w:val="39"/>
    <w:rsid w:val="00EB0D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lnie"/>
    <w:rsid w:val="00DE68E0"/>
    <w:pPr>
      <w:suppressAutoHyphens/>
      <w:autoSpaceDN w:val="0"/>
      <w:textAlignment w:val="baseline"/>
    </w:pPr>
    <w:rPr>
      <w:kern w:val="3"/>
      <w:sz w:val="24"/>
      <w:szCs w:val="24"/>
      <w:shd w:val="clear" w:color="auto" w:fill="FFFFFF"/>
      <w:lang w:eastAsia="zh-CN" w:bidi="hi-IN"/>
    </w:rPr>
  </w:style>
  <w:style w:type="paragraph" w:customStyle="1" w:styleId="Standard">
    <w:name w:val="Standard"/>
    <w:rsid w:val="00DE68E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pisWykresw">
    <w:name w:val="Spis Wykresów"/>
    <w:basedOn w:val="Bezodstpw"/>
    <w:link w:val="SpisWykreswZnak"/>
    <w:qFormat/>
    <w:rsid w:val="00CD1D87"/>
    <w:rPr>
      <w:i/>
      <w:iCs/>
      <w:sz w:val="18"/>
      <w:szCs w:val="18"/>
    </w:rPr>
  </w:style>
  <w:style w:type="character" w:customStyle="1" w:styleId="BezodstpwZnak">
    <w:name w:val="Bez odstępów Znak"/>
    <w:link w:val="Bezodstpw"/>
    <w:uiPriority w:val="1"/>
    <w:rsid w:val="00CD1D87"/>
    <w:rPr>
      <w:rFonts w:ascii="Calibri" w:eastAsia="Calibri" w:hAnsi="Calibri" w:cs="Times New Roman"/>
      <w:lang w:eastAsia="en-US"/>
    </w:rPr>
  </w:style>
  <w:style w:type="character" w:customStyle="1" w:styleId="SpisWykreswZnak">
    <w:name w:val="Spis Wykresów Znak"/>
    <w:link w:val="SpisWykresw"/>
    <w:rsid w:val="00CD1D87"/>
    <w:rPr>
      <w:rFonts w:ascii="Calibri" w:eastAsia="Calibri" w:hAnsi="Calibri" w:cs="Times New Roman"/>
      <w:i/>
      <w:iCs/>
      <w:sz w:val="18"/>
      <w:szCs w:val="18"/>
      <w:lang w:eastAsia="en-US"/>
    </w:rPr>
  </w:style>
  <w:style w:type="paragraph" w:styleId="Tekstpodstawowywcity3">
    <w:name w:val="Body Text Indent 3"/>
    <w:basedOn w:val="Normalny"/>
    <w:link w:val="Tekstpodstawowywcity3Znak"/>
    <w:unhideWhenUsed/>
    <w:rsid w:val="00504D16"/>
    <w:pPr>
      <w:spacing w:after="120"/>
      <w:ind w:left="283"/>
    </w:pPr>
    <w:rPr>
      <w:sz w:val="16"/>
      <w:szCs w:val="16"/>
    </w:rPr>
  </w:style>
  <w:style w:type="character" w:customStyle="1" w:styleId="Tekstpodstawowywcity3Znak">
    <w:name w:val="Tekst podstawowy wcięty 3 Znak"/>
    <w:link w:val="Tekstpodstawowywcity3"/>
    <w:rsid w:val="00504D16"/>
    <w:rPr>
      <w:rFonts w:ascii="Calibri" w:hAnsi="Calibri"/>
      <w:sz w:val="16"/>
      <w:szCs w:val="16"/>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uiPriority w:val="99"/>
    <w:locked/>
    <w:rsid w:val="00504D16"/>
    <w:rPr>
      <w:rFonts w:ascii="Calibri" w:hAnsi="Calibri"/>
      <w:bCs/>
      <w:i/>
      <w:sz w:val="18"/>
      <w:szCs w:val="20"/>
    </w:rPr>
  </w:style>
  <w:style w:type="character" w:customStyle="1" w:styleId="h2">
    <w:name w:val="h2"/>
    <w:basedOn w:val="Domylnaczcionkaakapitu"/>
    <w:rsid w:val="00504D16"/>
  </w:style>
  <w:style w:type="character" w:customStyle="1" w:styleId="Styl1Znak">
    <w:name w:val="Styl1 Znak"/>
    <w:link w:val="Styl1"/>
    <w:rsid w:val="00504D16"/>
    <w:rPr>
      <w:rFonts w:ascii="Arial" w:hAnsi="Arial" w:cs="Arial"/>
      <w:szCs w:val="24"/>
    </w:rPr>
  </w:style>
  <w:style w:type="table" w:customStyle="1" w:styleId="Tabela-Siatka9">
    <w:name w:val="Tabela - Siatka9"/>
    <w:basedOn w:val="Standardowy"/>
    <w:next w:val="Tabela-Siatka"/>
    <w:uiPriority w:val="39"/>
    <w:rsid w:val="00634F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0">
    <w:name w:val="Tabela - Siatka10"/>
    <w:basedOn w:val="Standardowy"/>
    <w:next w:val="Tabela-Siatka"/>
    <w:uiPriority w:val="39"/>
    <w:rsid w:val="00634F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34F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locked/>
    <w:rsid w:val="00107657"/>
    <w:pPr>
      <w:ind w:left="660"/>
      <w:jc w:val="left"/>
    </w:pPr>
    <w:rPr>
      <w:rFonts w:cs="Calibri"/>
      <w:sz w:val="18"/>
      <w:szCs w:val="18"/>
    </w:rPr>
  </w:style>
  <w:style w:type="paragraph" w:styleId="Spistreci5">
    <w:name w:val="toc 5"/>
    <w:basedOn w:val="Normalny"/>
    <w:next w:val="Normalny"/>
    <w:autoRedefine/>
    <w:uiPriority w:val="39"/>
    <w:unhideWhenUsed/>
    <w:locked/>
    <w:rsid w:val="00107657"/>
    <w:pPr>
      <w:ind w:left="880"/>
      <w:jc w:val="left"/>
    </w:pPr>
    <w:rPr>
      <w:rFonts w:cs="Calibri"/>
      <w:sz w:val="18"/>
      <w:szCs w:val="18"/>
    </w:rPr>
  </w:style>
  <w:style w:type="paragraph" w:styleId="Spistreci7">
    <w:name w:val="toc 7"/>
    <w:basedOn w:val="Normalny"/>
    <w:next w:val="Normalny"/>
    <w:autoRedefine/>
    <w:uiPriority w:val="39"/>
    <w:unhideWhenUsed/>
    <w:locked/>
    <w:rsid w:val="00107657"/>
    <w:pPr>
      <w:ind w:left="1320"/>
      <w:jc w:val="left"/>
    </w:pPr>
    <w:rPr>
      <w:rFonts w:cs="Calibri"/>
      <w:sz w:val="18"/>
      <w:szCs w:val="18"/>
    </w:rPr>
  </w:style>
  <w:style w:type="paragraph" w:styleId="Spistreci8">
    <w:name w:val="toc 8"/>
    <w:basedOn w:val="Normalny"/>
    <w:next w:val="Normalny"/>
    <w:autoRedefine/>
    <w:uiPriority w:val="39"/>
    <w:unhideWhenUsed/>
    <w:locked/>
    <w:rsid w:val="00107657"/>
    <w:pPr>
      <w:ind w:left="1540"/>
      <w:jc w:val="left"/>
    </w:pPr>
    <w:rPr>
      <w:rFonts w:cs="Calibri"/>
      <w:sz w:val="18"/>
      <w:szCs w:val="18"/>
    </w:rPr>
  </w:style>
  <w:style w:type="paragraph" w:styleId="Spistreci9">
    <w:name w:val="toc 9"/>
    <w:basedOn w:val="Normalny"/>
    <w:next w:val="Normalny"/>
    <w:autoRedefine/>
    <w:uiPriority w:val="39"/>
    <w:unhideWhenUsed/>
    <w:locked/>
    <w:rsid w:val="00107657"/>
    <w:pPr>
      <w:ind w:left="1760"/>
      <w:jc w:val="left"/>
    </w:pPr>
    <w:rPr>
      <w:rFonts w:cs="Calibri"/>
      <w:sz w:val="18"/>
      <w:szCs w:val="18"/>
    </w:rPr>
  </w:style>
  <w:style w:type="paragraph" w:customStyle="1" w:styleId="Zawartotabeli">
    <w:name w:val="Zawartość tabeli"/>
    <w:basedOn w:val="Normalny"/>
    <w:rsid w:val="00D409A3"/>
    <w:pPr>
      <w:widowControl w:val="0"/>
      <w:suppressLineNumbers/>
      <w:suppressAutoHyphens/>
      <w:spacing w:line="360" w:lineRule="auto"/>
    </w:pPr>
    <w:rPr>
      <w:rFonts w:ascii="Bookman Old Style" w:eastAsia="Lucida Sans Unicode" w:hAnsi="Bookman Old Style"/>
      <w:lang w:eastAsia="en-US"/>
    </w:rPr>
  </w:style>
  <w:style w:type="table" w:customStyle="1" w:styleId="Tabela-Siatka12">
    <w:name w:val="Tabela - Siatka12"/>
    <w:basedOn w:val="Standardowy"/>
    <w:uiPriority w:val="59"/>
    <w:rsid w:val="0068425D"/>
    <w:pPr>
      <w:spacing w:after="120"/>
      <w:ind w:firstLine="454"/>
      <w:jc w:val="both"/>
    </w:p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BC792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autoRedefine/>
    <w:uiPriority w:val="99"/>
    <w:qFormat/>
    <w:rsid w:val="008F5DC7"/>
    <w:pPr>
      <w:keepNext/>
      <w:shd w:val="clear" w:color="auto" w:fill="FFFFFF"/>
      <w:tabs>
        <w:tab w:val="num" w:pos="574"/>
      </w:tabs>
      <w:spacing w:before="360" w:after="240" w:line="216" w:lineRule="auto"/>
      <w:ind w:left="574" w:hanging="432"/>
      <w:outlineLvl w:val="0"/>
    </w:pPr>
    <w:rPr>
      <w:rFonts w:cs="Arial"/>
      <w:b/>
      <w:bCs/>
      <w:spacing w:val="16"/>
      <w:kern w:val="32"/>
      <w:sz w:val="32"/>
      <w:szCs w:val="32"/>
    </w:rPr>
  </w:style>
  <w:style w:type="table" w:customStyle="1" w:styleId="Tabela-Siatka13">
    <w:name w:val="Tabela - Siatka13"/>
    <w:basedOn w:val="Standardowy"/>
    <w:next w:val="Tabela-Siatka"/>
    <w:uiPriority w:val="59"/>
    <w:rsid w:val="002D66C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39"/>
    <w:rsid w:val="002020D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39"/>
    <w:rsid w:val="002020D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E03D11"/>
  </w:style>
  <w:style w:type="table" w:customStyle="1" w:styleId="Tabela-Siatka811">
    <w:name w:val="Tabela - Siatka811"/>
    <w:basedOn w:val="Standardowy"/>
    <w:next w:val="Tabela-Siatka"/>
    <w:uiPriority w:val="39"/>
    <w:rsid w:val="00E013D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E04B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10A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1">
    <w:name w:val="Tabela - Siatka10111"/>
    <w:basedOn w:val="Standardowy"/>
    <w:next w:val="Tabela-Siatka"/>
    <w:uiPriority w:val="39"/>
    <w:rsid w:val="00110A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110A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0E07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E43B79"/>
    <w:pPr>
      <w:spacing w:line="240" w:lineRule="auto"/>
      <w:jc w:val="left"/>
    </w:pPr>
    <w:rPr>
      <w:rFonts w:eastAsia="Calibri"/>
      <w:szCs w:val="21"/>
      <w:lang w:eastAsia="en-US"/>
    </w:rPr>
  </w:style>
  <w:style w:type="character" w:customStyle="1" w:styleId="ZwykytekstZnak">
    <w:name w:val="Zwykły tekst Znak"/>
    <w:link w:val="Zwykytekst"/>
    <w:rsid w:val="00E43B79"/>
    <w:rPr>
      <w:rFonts w:ascii="Calibri" w:eastAsia="Calibri" w:hAnsi="Calibri" w:cs="Times New Roman"/>
      <w:szCs w:val="21"/>
      <w:lang w:eastAsia="en-US"/>
    </w:rPr>
  </w:style>
  <w:style w:type="paragraph" w:customStyle="1" w:styleId="standard0">
    <w:name w:val="standard"/>
    <w:basedOn w:val="Normalny"/>
    <w:uiPriority w:val="99"/>
    <w:rsid w:val="00187685"/>
    <w:pPr>
      <w:tabs>
        <w:tab w:val="left" w:pos="567"/>
      </w:tabs>
      <w:spacing w:line="240" w:lineRule="auto"/>
    </w:pPr>
    <w:rPr>
      <w:rFonts w:ascii="Arial" w:hAnsi="Arial"/>
      <w:szCs w:val="20"/>
    </w:rPr>
  </w:style>
  <w:style w:type="character" w:customStyle="1" w:styleId="FontStyle208">
    <w:name w:val="Font Style208"/>
    <w:uiPriority w:val="99"/>
    <w:rsid w:val="00497240"/>
    <w:rPr>
      <w:rFonts w:ascii="Arial Unicode MS" w:eastAsia="Arial Unicode MS" w:cs="Arial Unicode MS"/>
      <w:sz w:val="18"/>
      <w:szCs w:val="18"/>
    </w:rPr>
  </w:style>
  <w:style w:type="paragraph" w:customStyle="1" w:styleId="Style7">
    <w:name w:val="Style7"/>
    <w:basedOn w:val="Normalny"/>
    <w:uiPriority w:val="99"/>
    <w:rsid w:val="00497240"/>
    <w:pPr>
      <w:widowControl w:val="0"/>
      <w:autoSpaceDE w:val="0"/>
      <w:autoSpaceDN w:val="0"/>
      <w:adjustRightInd w:val="0"/>
      <w:spacing w:line="237" w:lineRule="exact"/>
    </w:pPr>
    <w:rPr>
      <w:rFonts w:ascii="Arial Unicode MS" w:eastAsia="Arial Unicode MS" w:hAnsi="Times New Roman"/>
      <w:sz w:val="24"/>
    </w:rPr>
  </w:style>
  <w:style w:type="character" w:customStyle="1" w:styleId="FontStyle210">
    <w:name w:val="Font Style210"/>
    <w:rsid w:val="00497240"/>
    <w:rPr>
      <w:rFonts w:ascii="Arial Unicode MS" w:eastAsia="Arial Unicode MS" w:cs="Arial Unicode MS"/>
      <w:b/>
      <w:bCs/>
      <w:sz w:val="18"/>
      <w:szCs w:val="18"/>
    </w:rPr>
  </w:style>
  <w:style w:type="paragraph" w:customStyle="1" w:styleId="Tekst4">
    <w:name w:val="Tekst 4"/>
    <w:basedOn w:val="Nagwek4"/>
    <w:rsid w:val="00497240"/>
    <w:pPr>
      <w:keepNext w:val="0"/>
      <w:numPr>
        <w:ilvl w:val="0"/>
        <w:numId w:val="0"/>
      </w:numPr>
      <w:tabs>
        <w:tab w:val="left" w:pos="1474"/>
      </w:tabs>
      <w:spacing w:before="0" w:after="0" w:line="240" w:lineRule="auto"/>
      <w:ind w:left="510" w:firstLine="567"/>
    </w:pPr>
    <w:rPr>
      <w:rFonts w:ascii="Arial" w:hAnsi="Arial"/>
      <w:sz w:val="20"/>
    </w:rPr>
  </w:style>
  <w:style w:type="character" w:customStyle="1" w:styleId="Teksttreci4">
    <w:name w:val="Tekst treści4"/>
    <w:uiPriority w:val="99"/>
    <w:rsid w:val="00497240"/>
    <w:rPr>
      <w:rFonts w:ascii="Verdana" w:hAnsi="Verdana" w:cs="Verdana"/>
      <w:spacing w:val="0"/>
      <w:sz w:val="23"/>
      <w:szCs w:val="23"/>
      <w:shd w:val="clear" w:color="auto" w:fill="FFFFFF"/>
    </w:rPr>
  </w:style>
  <w:style w:type="character" w:customStyle="1" w:styleId="Teksttreci3">
    <w:name w:val="Tekst treści3"/>
    <w:uiPriority w:val="99"/>
    <w:rsid w:val="00497240"/>
    <w:rPr>
      <w:rFonts w:ascii="Verdana" w:hAnsi="Verdana" w:cs="Verdana"/>
      <w:spacing w:val="0"/>
      <w:sz w:val="23"/>
      <w:szCs w:val="23"/>
      <w:u w:val="single"/>
      <w:shd w:val="clear" w:color="auto" w:fill="FFFFFF"/>
    </w:rPr>
  </w:style>
  <w:style w:type="paragraph" w:customStyle="1" w:styleId="Textbody">
    <w:name w:val="Text body"/>
    <w:basedOn w:val="Standard"/>
    <w:rsid w:val="001D0B7E"/>
    <w:pPr>
      <w:widowControl/>
      <w:spacing w:after="120"/>
    </w:pPr>
    <w:rPr>
      <w:rFonts w:ascii="Calibri" w:eastAsia="Lucida Sans Unicode" w:hAnsi="Calibri" w:cs="Times New Roman"/>
      <w:lang w:eastAsia="pl-PL" w:bidi="ar-SA"/>
    </w:rPr>
  </w:style>
  <w:style w:type="character" w:customStyle="1" w:styleId="Nierozpoznanawzmianka">
    <w:name w:val="Nierozpoznana wzmianka"/>
    <w:uiPriority w:val="99"/>
    <w:semiHidden/>
    <w:unhideWhenUsed/>
    <w:rsid w:val="009C7924"/>
    <w:rPr>
      <w:color w:val="808080"/>
      <w:shd w:val="clear" w:color="auto" w:fill="E6E6E6"/>
    </w:rPr>
  </w:style>
  <w:style w:type="paragraph" w:customStyle="1" w:styleId="wyliczanie">
    <w:name w:val="wyliczanie"/>
    <w:basedOn w:val="Normalny"/>
    <w:autoRedefine/>
    <w:rsid w:val="0015395C"/>
    <w:pPr>
      <w:numPr>
        <w:numId w:val="10"/>
      </w:numPr>
      <w:spacing w:before="40" w:line="240" w:lineRule="auto"/>
      <w:jc w:val="left"/>
    </w:pPr>
    <w:rPr>
      <w:rFonts w:ascii="Times New Roman" w:hAnsi="Times New Roman"/>
      <w:sz w:val="24"/>
    </w:rPr>
  </w:style>
  <w:style w:type="paragraph" w:customStyle="1" w:styleId="Mojniebieski">
    <w:name w:val="Moj niebieski"/>
    <w:basedOn w:val="Normalny"/>
    <w:rsid w:val="0015395C"/>
    <w:pPr>
      <w:spacing w:line="360" w:lineRule="auto"/>
      <w:ind w:firstLine="709"/>
    </w:pPr>
    <w:rPr>
      <w:rFonts w:ascii="Arial" w:hAnsi="Arial" w:cs="Arial"/>
      <w:color w:val="0000FF"/>
      <w:szCs w:val="22"/>
    </w:rPr>
  </w:style>
  <w:style w:type="character" w:customStyle="1" w:styleId="FontStyle169">
    <w:name w:val="Font Style169"/>
    <w:rsid w:val="0015395C"/>
    <w:rPr>
      <w:rFonts w:ascii="Arial Unicode MS" w:eastAsia="Arial Unicode MS" w:hAnsi="Arial Unicode MS" w:cs="Arial Unicode MS"/>
      <w:sz w:val="18"/>
      <w:szCs w:val="18"/>
    </w:rPr>
  </w:style>
  <w:style w:type="paragraph" w:customStyle="1" w:styleId="Style50">
    <w:name w:val="Style50"/>
    <w:basedOn w:val="Normalny"/>
    <w:rsid w:val="0015395C"/>
    <w:pPr>
      <w:widowControl w:val="0"/>
      <w:suppressAutoHyphens/>
      <w:autoSpaceDE w:val="0"/>
      <w:spacing w:line="252" w:lineRule="exact"/>
      <w:ind w:firstLine="710"/>
    </w:pPr>
    <w:rPr>
      <w:rFonts w:ascii="Times New Roman" w:hAnsi="Times New Roman"/>
      <w:sz w:val="24"/>
      <w:lang w:eastAsia="ar-SA"/>
    </w:rPr>
  </w:style>
  <w:style w:type="character" w:customStyle="1" w:styleId="FontStyle59">
    <w:name w:val="Font Style59"/>
    <w:rsid w:val="0015395C"/>
    <w:rPr>
      <w:rFonts w:ascii="MS Reference Sans Serif" w:hAnsi="MS Reference Sans Serif" w:cs="MS Reference Sans Serif"/>
      <w:sz w:val="18"/>
      <w:szCs w:val="18"/>
    </w:rPr>
  </w:style>
  <w:style w:type="paragraph" w:customStyle="1" w:styleId="Style20">
    <w:name w:val="Style20"/>
    <w:basedOn w:val="Normalny"/>
    <w:rsid w:val="0015395C"/>
    <w:pPr>
      <w:widowControl w:val="0"/>
      <w:suppressAutoHyphens/>
      <w:autoSpaceDE w:val="0"/>
      <w:spacing w:line="243" w:lineRule="exact"/>
    </w:pPr>
    <w:rPr>
      <w:rFonts w:ascii="MS Reference Sans Serif" w:hAnsi="MS Reference Sans Serif"/>
      <w:sz w:val="24"/>
      <w:lang w:eastAsia="ar-SA"/>
    </w:rPr>
  </w:style>
  <w:style w:type="paragraph" w:customStyle="1" w:styleId="Kobylka">
    <w:name w:val="Kobylka"/>
    <w:basedOn w:val="Normalny"/>
    <w:rsid w:val="0015395C"/>
    <w:pPr>
      <w:spacing w:line="240" w:lineRule="auto"/>
    </w:pPr>
    <w:rPr>
      <w:rFonts w:cs="Calibri"/>
      <w:szCs w:val="22"/>
    </w:rPr>
  </w:style>
  <w:style w:type="character" w:customStyle="1" w:styleId="Nierozpoznanawzmianka1">
    <w:name w:val="Nierozpoznana wzmianka1"/>
    <w:uiPriority w:val="99"/>
    <w:semiHidden/>
    <w:unhideWhenUsed/>
    <w:rsid w:val="0015395C"/>
    <w:rPr>
      <w:color w:val="808080"/>
      <w:shd w:val="clear" w:color="auto" w:fill="E6E6E6"/>
    </w:rPr>
  </w:style>
  <w:style w:type="paragraph" w:customStyle="1" w:styleId="Tab">
    <w:name w:val="Tab"/>
    <w:basedOn w:val="Normalny"/>
    <w:uiPriority w:val="99"/>
    <w:rsid w:val="0015395C"/>
    <w:pPr>
      <w:spacing w:after="40" w:line="240" w:lineRule="auto"/>
      <w:ind w:right="113"/>
      <w:jc w:val="right"/>
    </w:pPr>
    <w:rPr>
      <w:rFonts w:cs="Calibri"/>
      <w:szCs w:val="22"/>
    </w:rPr>
  </w:style>
  <w:style w:type="paragraph" w:customStyle="1" w:styleId="msonormal0">
    <w:name w:val="msonormal"/>
    <w:basedOn w:val="Normalny"/>
    <w:rsid w:val="0015395C"/>
    <w:pPr>
      <w:spacing w:before="100" w:beforeAutospacing="1" w:after="100" w:afterAutospacing="1" w:line="240" w:lineRule="auto"/>
      <w:jc w:val="left"/>
    </w:pPr>
    <w:rPr>
      <w:rFonts w:ascii="Times New Roman" w:hAnsi="Times New Roman"/>
      <w:sz w:val="24"/>
    </w:rPr>
  </w:style>
  <w:style w:type="paragraph" w:customStyle="1" w:styleId="font5">
    <w:name w:val="font5"/>
    <w:basedOn w:val="Normalny"/>
    <w:rsid w:val="0015395C"/>
    <w:pPr>
      <w:spacing w:before="100" w:beforeAutospacing="1" w:after="100" w:afterAutospacing="1" w:line="240" w:lineRule="auto"/>
      <w:jc w:val="left"/>
    </w:pPr>
    <w:rPr>
      <w:rFonts w:ascii="Tahoma" w:hAnsi="Tahoma" w:cs="Tahoma"/>
      <w:color w:val="000000"/>
      <w:sz w:val="16"/>
      <w:szCs w:val="16"/>
    </w:rPr>
  </w:style>
  <w:style w:type="paragraph" w:customStyle="1" w:styleId="font6">
    <w:name w:val="font6"/>
    <w:basedOn w:val="Normalny"/>
    <w:rsid w:val="0015395C"/>
    <w:pPr>
      <w:spacing w:before="100" w:beforeAutospacing="1" w:after="100" w:afterAutospacing="1" w:line="240" w:lineRule="auto"/>
      <w:jc w:val="left"/>
    </w:pPr>
    <w:rPr>
      <w:rFonts w:ascii="Czcionka tekstu podstawowego" w:hAnsi="Czcionka tekstu podstawowego"/>
      <w:b/>
      <w:bCs/>
      <w:color w:val="000000"/>
      <w:sz w:val="10"/>
      <w:szCs w:val="10"/>
    </w:rPr>
  </w:style>
  <w:style w:type="paragraph" w:customStyle="1" w:styleId="font7">
    <w:name w:val="font7"/>
    <w:basedOn w:val="Normalny"/>
    <w:rsid w:val="0015395C"/>
    <w:pPr>
      <w:spacing w:before="100" w:beforeAutospacing="1" w:after="100" w:afterAutospacing="1" w:line="240" w:lineRule="auto"/>
      <w:jc w:val="left"/>
    </w:pPr>
    <w:rPr>
      <w:rFonts w:ascii="Czcionka tekstu podstawowego" w:hAnsi="Czcionka tekstu podstawowego"/>
      <w:b/>
      <w:bCs/>
      <w:color w:val="000000"/>
      <w:sz w:val="10"/>
      <w:szCs w:val="10"/>
    </w:rPr>
  </w:style>
  <w:style w:type="paragraph" w:customStyle="1" w:styleId="font8">
    <w:name w:val="font8"/>
    <w:basedOn w:val="Normalny"/>
    <w:rsid w:val="0015395C"/>
    <w:pPr>
      <w:spacing w:before="100" w:beforeAutospacing="1" w:after="100" w:afterAutospacing="1" w:line="240" w:lineRule="auto"/>
      <w:jc w:val="left"/>
    </w:pPr>
    <w:rPr>
      <w:rFonts w:ascii="Czcionka tekstu podstawowego" w:hAnsi="Czcionka tekstu podstawowego"/>
      <w:b/>
      <w:bCs/>
      <w:color w:val="000000"/>
      <w:sz w:val="16"/>
      <w:szCs w:val="16"/>
    </w:rPr>
  </w:style>
  <w:style w:type="paragraph" w:customStyle="1" w:styleId="font9">
    <w:name w:val="font9"/>
    <w:basedOn w:val="Normalny"/>
    <w:rsid w:val="0015395C"/>
    <w:pPr>
      <w:spacing w:before="100" w:beforeAutospacing="1" w:after="100" w:afterAutospacing="1" w:line="240" w:lineRule="auto"/>
      <w:jc w:val="left"/>
    </w:pPr>
    <w:rPr>
      <w:rFonts w:ascii="Tahoma" w:hAnsi="Tahoma" w:cs="Tahoma"/>
      <w:b/>
      <w:bCs/>
      <w:color w:val="000000"/>
      <w:sz w:val="16"/>
      <w:szCs w:val="16"/>
    </w:rPr>
  </w:style>
  <w:style w:type="paragraph" w:customStyle="1" w:styleId="font10">
    <w:name w:val="font10"/>
    <w:basedOn w:val="Normalny"/>
    <w:rsid w:val="0015395C"/>
    <w:pPr>
      <w:spacing w:before="100" w:beforeAutospacing="1" w:after="100" w:afterAutospacing="1" w:line="240" w:lineRule="auto"/>
      <w:jc w:val="left"/>
    </w:pPr>
    <w:rPr>
      <w:rFonts w:ascii="Tahoma" w:hAnsi="Tahoma" w:cs="Tahoma"/>
      <w:color w:val="000000"/>
      <w:sz w:val="18"/>
      <w:szCs w:val="18"/>
    </w:rPr>
  </w:style>
  <w:style w:type="paragraph" w:customStyle="1" w:styleId="font11">
    <w:name w:val="font11"/>
    <w:basedOn w:val="Normalny"/>
    <w:rsid w:val="0015395C"/>
    <w:pPr>
      <w:spacing w:before="100" w:beforeAutospacing="1" w:after="100" w:afterAutospacing="1" w:line="240" w:lineRule="auto"/>
      <w:jc w:val="left"/>
    </w:pPr>
    <w:rPr>
      <w:rFonts w:ascii="Tahoma" w:hAnsi="Tahoma" w:cs="Tahoma"/>
      <w:b/>
      <w:bCs/>
      <w:color w:val="000000"/>
      <w:sz w:val="18"/>
      <w:szCs w:val="18"/>
    </w:rPr>
  </w:style>
  <w:style w:type="paragraph" w:customStyle="1" w:styleId="xl74">
    <w:name w:val="xl74"/>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0"/>
      <w:szCs w:val="10"/>
    </w:rPr>
  </w:style>
  <w:style w:type="paragraph" w:customStyle="1" w:styleId="xl75">
    <w:name w:val="xl75"/>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0"/>
      <w:szCs w:val="10"/>
    </w:rPr>
  </w:style>
  <w:style w:type="paragraph" w:customStyle="1" w:styleId="xl76">
    <w:name w:val="xl76"/>
    <w:basedOn w:val="Normalny"/>
    <w:rsid w:val="001539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hAnsi="Czcionka tekstu podstawowego"/>
      <w:sz w:val="10"/>
      <w:szCs w:val="10"/>
    </w:rPr>
  </w:style>
  <w:style w:type="paragraph" w:customStyle="1" w:styleId="xl77">
    <w:name w:val="xl77"/>
    <w:basedOn w:val="Normalny"/>
    <w:rsid w:val="00153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0"/>
      <w:szCs w:val="10"/>
    </w:rPr>
  </w:style>
  <w:style w:type="paragraph" w:customStyle="1" w:styleId="xl78">
    <w:name w:val="xl78"/>
    <w:basedOn w:val="Normalny"/>
    <w:rsid w:val="00153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0"/>
      <w:szCs w:val="10"/>
    </w:rPr>
  </w:style>
  <w:style w:type="paragraph" w:customStyle="1" w:styleId="xl79">
    <w:name w:val="xl79"/>
    <w:basedOn w:val="Normalny"/>
    <w:rsid w:val="00153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0"/>
      <w:szCs w:val="10"/>
    </w:rPr>
  </w:style>
  <w:style w:type="paragraph" w:customStyle="1" w:styleId="xl80">
    <w:name w:val="xl80"/>
    <w:basedOn w:val="Normalny"/>
    <w:rsid w:val="00153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0"/>
      <w:szCs w:val="10"/>
    </w:rPr>
  </w:style>
  <w:style w:type="paragraph" w:customStyle="1" w:styleId="xl81">
    <w:name w:val="xl81"/>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0"/>
      <w:szCs w:val="10"/>
    </w:rPr>
  </w:style>
  <w:style w:type="paragraph" w:customStyle="1" w:styleId="xl82">
    <w:name w:val="xl82"/>
    <w:basedOn w:val="Normalny"/>
    <w:rsid w:val="0015395C"/>
    <w:pPr>
      <w:spacing w:before="100" w:beforeAutospacing="1" w:after="100" w:afterAutospacing="1" w:line="240" w:lineRule="auto"/>
      <w:jc w:val="center"/>
      <w:textAlignment w:val="center"/>
    </w:pPr>
    <w:rPr>
      <w:rFonts w:ascii="Times New Roman" w:hAnsi="Times New Roman"/>
      <w:sz w:val="10"/>
      <w:szCs w:val="10"/>
    </w:rPr>
  </w:style>
  <w:style w:type="paragraph" w:customStyle="1" w:styleId="xl83">
    <w:name w:val="xl83"/>
    <w:basedOn w:val="Normalny"/>
    <w:rsid w:val="0015395C"/>
    <w:pPr>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84">
    <w:name w:val="xl84"/>
    <w:basedOn w:val="Normalny"/>
    <w:rsid w:val="0015395C"/>
    <w:pPr>
      <w:spacing w:before="100" w:beforeAutospacing="1" w:after="100" w:afterAutospacing="1" w:line="240" w:lineRule="auto"/>
      <w:jc w:val="center"/>
      <w:textAlignment w:val="center"/>
    </w:pPr>
    <w:rPr>
      <w:rFonts w:cs="Calibri"/>
      <w:sz w:val="10"/>
      <w:szCs w:val="10"/>
    </w:rPr>
  </w:style>
  <w:style w:type="paragraph" w:customStyle="1" w:styleId="xl85">
    <w:name w:val="xl85"/>
    <w:basedOn w:val="Normalny"/>
    <w:rsid w:val="0015395C"/>
    <w:pPr>
      <w:spacing w:before="100" w:beforeAutospacing="1" w:after="100" w:afterAutospacing="1" w:line="240" w:lineRule="auto"/>
      <w:jc w:val="center"/>
      <w:textAlignment w:val="center"/>
    </w:pPr>
    <w:rPr>
      <w:rFonts w:cs="Calibri"/>
      <w:sz w:val="10"/>
      <w:szCs w:val="10"/>
    </w:rPr>
  </w:style>
  <w:style w:type="paragraph" w:customStyle="1" w:styleId="xl86">
    <w:name w:val="xl86"/>
    <w:basedOn w:val="Normalny"/>
    <w:rsid w:val="0015395C"/>
    <w:pPr>
      <w:spacing w:before="100" w:beforeAutospacing="1" w:after="100" w:afterAutospacing="1" w:line="240" w:lineRule="auto"/>
      <w:jc w:val="center"/>
      <w:textAlignment w:val="center"/>
    </w:pPr>
    <w:rPr>
      <w:rFonts w:ascii="Times New Roman" w:hAnsi="Times New Roman"/>
      <w:sz w:val="10"/>
      <w:szCs w:val="10"/>
    </w:rPr>
  </w:style>
  <w:style w:type="paragraph" w:customStyle="1" w:styleId="xl87">
    <w:name w:val="xl87"/>
    <w:basedOn w:val="Normalny"/>
    <w:rsid w:val="0015395C"/>
    <w:pPr>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88">
    <w:name w:val="xl88"/>
    <w:basedOn w:val="Normalny"/>
    <w:rsid w:val="0015395C"/>
    <w:pPr>
      <w:spacing w:before="100" w:beforeAutospacing="1" w:after="100" w:afterAutospacing="1" w:line="240" w:lineRule="auto"/>
      <w:jc w:val="center"/>
      <w:textAlignment w:val="center"/>
    </w:pPr>
    <w:rPr>
      <w:rFonts w:ascii="Times New Roman" w:hAnsi="Times New Roman"/>
      <w:sz w:val="10"/>
      <w:szCs w:val="10"/>
    </w:rPr>
  </w:style>
  <w:style w:type="paragraph" w:customStyle="1" w:styleId="xl89">
    <w:name w:val="xl89"/>
    <w:basedOn w:val="Normalny"/>
    <w:rsid w:val="0015395C"/>
    <w:pPr>
      <w:spacing w:before="100" w:beforeAutospacing="1" w:after="100" w:afterAutospacing="1" w:line="240" w:lineRule="auto"/>
      <w:jc w:val="center"/>
      <w:textAlignment w:val="center"/>
    </w:pPr>
    <w:rPr>
      <w:rFonts w:ascii="Times New Roman" w:hAnsi="Times New Roman"/>
      <w:sz w:val="10"/>
      <w:szCs w:val="10"/>
    </w:rPr>
  </w:style>
  <w:style w:type="paragraph" w:customStyle="1" w:styleId="xl90">
    <w:name w:val="xl90"/>
    <w:basedOn w:val="Normalny"/>
    <w:rsid w:val="00153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0"/>
      <w:szCs w:val="10"/>
    </w:rPr>
  </w:style>
  <w:style w:type="paragraph" w:customStyle="1" w:styleId="xl91">
    <w:name w:val="xl91"/>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0"/>
      <w:szCs w:val="10"/>
    </w:rPr>
  </w:style>
  <w:style w:type="paragraph" w:customStyle="1" w:styleId="xl92">
    <w:name w:val="xl92"/>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93">
    <w:name w:val="xl93"/>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94">
    <w:name w:val="xl94"/>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95">
    <w:name w:val="xl95"/>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96">
    <w:name w:val="xl96"/>
    <w:basedOn w:val="Normalny"/>
    <w:rsid w:val="0015395C"/>
    <w:pP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97">
    <w:name w:val="xl97"/>
    <w:basedOn w:val="Normalny"/>
    <w:rsid w:val="0015395C"/>
    <w:pPr>
      <w:shd w:val="clear" w:color="000000" w:fill="D8E4BC"/>
      <w:spacing w:before="100" w:beforeAutospacing="1" w:after="100" w:afterAutospacing="1" w:line="240" w:lineRule="auto"/>
      <w:jc w:val="center"/>
      <w:textAlignment w:val="center"/>
    </w:pPr>
    <w:rPr>
      <w:rFonts w:ascii="Times New Roman" w:hAnsi="Times New Roman"/>
      <w:sz w:val="10"/>
      <w:szCs w:val="10"/>
    </w:rPr>
  </w:style>
  <w:style w:type="paragraph" w:customStyle="1" w:styleId="xl98">
    <w:name w:val="xl98"/>
    <w:basedOn w:val="Normalny"/>
    <w:rsid w:val="0015395C"/>
    <w:pPr>
      <w:pBdr>
        <w:top w:val="single" w:sz="12" w:space="0" w:color="000000"/>
        <w:left w:val="single" w:sz="12" w:space="0" w:color="000000"/>
        <w:bottom w:val="single" w:sz="8" w:space="0" w:color="000000"/>
        <w:right w:val="single" w:sz="12" w:space="0" w:color="000000"/>
      </w:pBdr>
      <w:shd w:val="clear" w:color="000000" w:fill="F2F2F2"/>
      <w:spacing w:before="100" w:beforeAutospacing="1" w:after="100" w:afterAutospacing="1" w:line="240" w:lineRule="auto"/>
      <w:jc w:val="center"/>
      <w:textAlignment w:val="center"/>
    </w:pPr>
    <w:rPr>
      <w:rFonts w:cs="Calibri"/>
      <w:color w:val="9CC2E5"/>
      <w:sz w:val="20"/>
      <w:szCs w:val="20"/>
    </w:rPr>
  </w:style>
  <w:style w:type="paragraph" w:customStyle="1" w:styleId="xl99">
    <w:name w:val="xl99"/>
    <w:basedOn w:val="Normalny"/>
    <w:rsid w:val="0015395C"/>
    <w:pPr>
      <w:pBdr>
        <w:left w:val="single" w:sz="12" w:space="0" w:color="000000"/>
        <w:bottom w:val="single" w:sz="8" w:space="0" w:color="000000"/>
        <w:right w:val="single" w:sz="12" w:space="0" w:color="000000"/>
      </w:pBdr>
      <w:shd w:val="clear" w:color="000000" w:fill="F2F2F2"/>
      <w:spacing w:before="100" w:beforeAutospacing="1" w:after="100" w:afterAutospacing="1" w:line="240" w:lineRule="auto"/>
      <w:jc w:val="center"/>
      <w:textAlignment w:val="center"/>
    </w:pPr>
    <w:rPr>
      <w:rFonts w:cs="Calibri"/>
      <w:sz w:val="20"/>
      <w:szCs w:val="20"/>
    </w:rPr>
  </w:style>
  <w:style w:type="paragraph" w:customStyle="1" w:styleId="xl100">
    <w:name w:val="xl100"/>
    <w:basedOn w:val="Normalny"/>
    <w:rsid w:val="0015395C"/>
    <w:pPr>
      <w:pBdr>
        <w:left w:val="single" w:sz="12" w:space="0" w:color="000000"/>
        <w:bottom w:val="single" w:sz="12" w:space="0" w:color="000000"/>
        <w:right w:val="single" w:sz="12" w:space="0" w:color="000000"/>
      </w:pBdr>
      <w:shd w:val="clear" w:color="000000" w:fill="F2F2F2"/>
      <w:spacing w:before="100" w:beforeAutospacing="1" w:after="100" w:afterAutospacing="1" w:line="240" w:lineRule="auto"/>
      <w:jc w:val="center"/>
      <w:textAlignment w:val="center"/>
    </w:pPr>
    <w:rPr>
      <w:rFonts w:cs="Calibri"/>
      <w:color w:val="9CC2E5"/>
      <w:sz w:val="20"/>
      <w:szCs w:val="20"/>
    </w:rPr>
  </w:style>
  <w:style w:type="paragraph" w:customStyle="1" w:styleId="xl101">
    <w:name w:val="xl101"/>
    <w:basedOn w:val="Normalny"/>
    <w:rsid w:val="0015395C"/>
    <w:pPr>
      <w:spacing w:before="100" w:beforeAutospacing="1" w:after="100" w:afterAutospacing="1" w:line="240" w:lineRule="auto"/>
      <w:jc w:val="center"/>
      <w:textAlignment w:val="center"/>
    </w:pPr>
    <w:rPr>
      <w:rFonts w:ascii="Times New Roman" w:hAnsi="Times New Roman"/>
      <w:sz w:val="10"/>
      <w:szCs w:val="10"/>
    </w:rPr>
  </w:style>
  <w:style w:type="paragraph" w:customStyle="1" w:styleId="xl102">
    <w:name w:val="xl102"/>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Calibri"/>
      <w:sz w:val="10"/>
      <w:szCs w:val="10"/>
    </w:rPr>
  </w:style>
  <w:style w:type="paragraph" w:customStyle="1" w:styleId="xl103">
    <w:name w:val="xl103"/>
    <w:basedOn w:val="Normalny"/>
    <w:rsid w:val="0015395C"/>
    <w:pPr>
      <w:shd w:val="clear" w:color="000000" w:fill="32D214"/>
      <w:spacing w:before="100" w:beforeAutospacing="1" w:after="100" w:afterAutospacing="1" w:line="240" w:lineRule="auto"/>
      <w:jc w:val="center"/>
      <w:textAlignment w:val="center"/>
    </w:pPr>
    <w:rPr>
      <w:rFonts w:ascii="Times New Roman" w:hAnsi="Times New Roman"/>
      <w:sz w:val="10"/>
      <w:szCs w:val="10"/>
    </w:rPr>
  </w:style>
  <w:style w:type="paragraph" w:customStyle="1" w:styleId="xl104">
    <w:name w:val="xl104"/>
    <w:basedOn w:val="Normalny"/>
    <w:rsid w:val="0015395C"/>
    <w:pPr>
      <w:shd w:val="clear" w:color="000000" w:fill="FFFF0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05">
    <w:name w:val="xl105"/>
    <w:basedOn w:val="Normalny"/>
    <w:rsid w:val="0015395C"/>
    <w:pPr>
      <w:pBdr>
        <w:top w:val="single" w:sz="4" w:space="0" w:color="auto"/>
        <w:left w:val="single" w:sz="4" w:space="0" w:color="auto"/>
        <w:bottom w:val="single" w:sz="4" w:space="0" w:color="auto"/>
        <w:right w:val="single" w:sz="4" w:space="0" w:color="auto"/>
      </w:pBdr>
      <w:shd w:val="clear" w:color="000000" w:fill="32C21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06">
    <w:name w:val="xl106"/>
    <w:basedOn w:val="Normalny"/>
    <w:rsid w:val="001539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107">
    <w:name w:val="xl107"/>
    <w:basedOn w:val="Normalny"/>
    <w:rsid w:val="001539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cs="Calibri"/>
      <w:b/>
      <w:bCs/>
      <w:sz w:val="10"/>
      <w:szCs w:val="10"/>
    </w:rPr>
  </w:style>
  <w:style w:type="paragraph" w:customStyle="1" w:styleId="xl108">
    <w:name w:val="xl108"/>
    <w:basedOn w:val="Normalny"/>
    <w:rsid w:val="001539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cs="Calibri"/>
      <w:b/>
      <w:bCs/>
      <w:sz w:val="10"/>
      <w:szCs w:val="10"/>
    </w:rPr>
  </w:style>
  <w:style w:type="paragraph" w:customStyle="1" w:styleId="xl109">
    <w:name w:val="xl109"/>
    <w:basedOn w:val="Normalny"/>
    <w:rsid w:val="001539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110">
    <w:name w:val="xl110"/>
    <w:basedOn w:val="Normalny"/>
    <w:rsid w:val="00153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111">
    <w:name w:val="xl111"/>
    <w:basedOn w:val="Normalny"/>
    <w:rsid w:val="00153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zcionka tekstu podstawowego" w:hAnsi="Czcionka tekstu podstawowego"/>
      <w:b/>
      <w:bCs/>
      <w:sz w:val="10"/>
      <w:szCs w:val="10"/>
    </w:rPr>
  </w:style>
  <w:style w:type="paragraph" w:customStyle="1" w:styleId="xl112">
    <w:name w:val="xl112"/>
    <w:basedOn w:val="Normalny"/>
    <w:rsid w:val="00153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13">
    <w:name w:val="xl113"/>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114">
    <w:name w:val="xl114"/>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Calibri"/>
      <w:sz w:val="10"/>
      <w:szCs w:val="10"/>
    </w:rPr>
  </w:style>
  <w:style w:type="paragraph" w:customStyle="1" w:styleId="xl115">
    <w:name w:val="xl115"/>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116">
    <w:name w:val="xl116"/>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0"/>
      <w:szCs w:val="10"/>
    </w:rPr>
  </w:style>
  <w:style w:type="paragraph" w:customStyle="1" w:styleId="xl117">
    <w:name w:val="xl117"/>
    <w:basedOn w:val="Normalny"/>
    <w:rsid w:val="001539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118">
    <w:name w:val="xl118"/>
    <w:basedOn w:val="Normalny"/>
    <w:rsid w:val="001539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cs="Calibri"/>
      <w:sz w:val="10"/>
      <w:szCs w:val="10"/>
    </w:rPr>
  </w:style>
  <w:style w:type="paragraph" w:customStyle="1" w:styleId="xl119">
    <w:name w:val="xl119"/>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0"/>
      <w:szCs w:val="10"/>
    </w:rPr>
  </w:style>
  <w:style w:type="paragraph" w:customStyle="1" w:styleId="xl120">
    <w:name w:val="xl120"/>
    <w:basedOn w:val="Normalny"/>
    <w:rsid w:val="0015395C"/>
    <w:pPr>
      <w:spacing w:before="100" w:beforeAutospacing="1" w:after="100" w:afterAutospacing="1" w:line="240" w:lineRule="auto"/>
      <w:jc w:val="left"/>
    </w:pPr>
    <w:rPr>
      <w:rFonts w:ascii="Tahoma" w:hAnsi="Tahoma" w:cs="Tahoma"/>
      <w:color w:val="000000"/>
      <w:sz w:val="10"/>
      <w:szCs w:val="10"/>
    </w:rPr>
  </w:style>
  <w:style w:type="paragraph" w:customStyle="1" w:styleId="xl121">
    <w:name w:val="xl121"/>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hAnsi="Czcionka tekstu podstawowego"/>
      <w:sz w:val="10"/>
      <w:szCs w:val="10"/>
    </w:rPr>
  </w:style>
  <w:style w:type="paragraph" w:customStyle="1" w:styleId="xl122">
    <w:name w:val="xl122"/>
    <w:basedOn w:val="Normalny"/>
    <w:rsid w:val="0015395C"/>
    <w:pPr>
      <w:pBdr>
        <w:top w:val="single" w:sz="4" w:space="0" w:color="auto"/>
        <w:left w:val="single" w:sz="4" w:space="0" w:color="auto"/>
        <w:right w:val="single" w:sz="4" w:space="0" w:color="auto"/>
      </w:pBdr>
      <w:shd w:val="clear" w:color="000000" w:fill="32C210"/>
      <w:spacing w:before="100" w:beforeAutospacing="1" w:after="100" w:afterAutospacing="1" w:line="240" w:lineRule="auto"/>
      <w:jc w:val="center"/>
      <w:textAlignment w:val="center"/>
    </w:pPr>
    <w:rPr>
      <w:rFonts w:cs="Calibri"/>
      <w:sz w:val="10"/>
      <w:szCs w:val="10"/>
    </w:rPr>
  </w:style>
  <w:style w:type="paragraph" w:customStyle="1" w:styleId="xl123">
    <w:name w:val="xl123"/>
    <w:basedOn w:val="Normalny"/>
    <w:rsid w:val="00153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0"/>
      <w:szCs w:val="10"/>
    </w:rPr>
  </w:style>
  <w:style w:type="paragraph" w:customStyle="1" w:styleId="xl124">
    <w:name w:val="xl124"/>
    <w:basedOn w:val="Normalny"/>
    <w:rsid w:val="0015395C"/>
    <w:pPr>
      <w:pBdr>
        <w:top w:val="single" w:sz="4" w:space="0" w:color="auto"/>
        <w:left w:val="single" w:sz="4" w:space="0" w:color="auto"/>
        <w:right w:val="single" w:sz="4" w:space="0" w:color="auto"/>
      </w:pBdr>
      <w:shd w:val="clear" w:color="000000" w:fill="32C21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25">
    <w:name w:val="xl125"/>
    <w:basedOn w:val="Normalny"/>
    <w:rsid w:val="0015395C"/>
    <w:pPr>
      <w:pBdr>
        <w:top w:val="single" w:sz="4" w:space="0" w:color="auto"/>
        <w:left w:val="single" w:sz="4" w:space="0" w:color="auto"/>
        <w:bottom w:val="single" w:sz="4" w:space="0" w:color="auto"/>
        <w:right w:val="single" w:sz="4" w:space="0" w:color="auto"/>
      </w:pBdr>
      <w:shd w:val="clear" w:color="000000" w:fill="32C21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26">
    <w:name w:val="xl126"/>
    <w:basedOn w:val="Normalny"/>
    <w:rsid w:val="00153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27">
    <w:name w:val="xl127"/>
    <w:basedOn w:val="Normalny"/>
    <w:rsid w:val="00153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0"/>
      <w:szCs w:val="10"/>
    </w:rPr>
  </w:style>
  <w:style w:type="paragraph" w:customStyle="1" w:styleId="xl128">
    <w:name w:val="xl128"/>
    <w:basedOn w:val="Normalny"/>
    <w:rsid w:val="0015395C"/>
    <w:pPr>
      <w:spacing w:before="100" w:beforeAutospacing="1" w:after="100" w:afterAutospacing="1" w:line="240" w:lineRule="auto"/>
      <w:jc w:val="left"/>
      <w:textAlignment w:val="center"/>
    </w:pPr>
    <w:rPr>
      <w:rFonts w:ascii="Czcionka tekstu podstawowego" w:hAnsi="Czcionka tekstu podstawowego"/>
      <w:b/>
      <w:bCs/>
      <w:sz w:val="20"/>
      <w:szCs w:val="20"/>
    </w:rPr>
  </w:style>
  <w:style w:type="paragraph" w:customStyle="1" w:styleId="xl129">
    <w:name w:val="xl129"/>
    <w:basedOn w:val="Normalny"/>
    <w:rsid w:val="001539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bulety">
    <w:name w:val="bulety"/>
    <w:basedOn w:val="Normalny"/>
    <w:rsid w:val="0015395C"/>
    <w:pPr>
      <w:spacing w:before="60" w:after="60" w:line="360" w:lineRule="auto"/>
      <w:ind w:firstLine="510"/>
    </w:pPr>
    <w:rPr>
      <w:rFonts w:ascii="Arial" w:hAnsi="Arial"/>
      <w:snapToGrid w:val="0"/>
      <w:szCs w:val="20"/>
    </w:rPr>
  </w:style>
  <w:style w:type="paragraph" w:customStyle="1" w:styleId="nagwektabeli">
    <w:name w:val="nagłówek tabeli"/>
    <w:basedOn w:val="Normalny"/>
    <w:rsid w:val="0015395C"/>
    <w:pPr>
      <w:spacing w:before="40" w:after="40" w:line="360" w:lineRule="auto"/>
      <w:ind w:firstLine="510"/>
      <w:jc w:val="center"/>
    </w:pPr>
    <w:rPr>
      <w:rFonts w:ascii="Arial" w:hAnsi="Arial"/>
      <w:b/>
      <w:i/>
      <w:sz w:val="20"/>
      <w:szCs w:val="20"/>
    </w:rPr>
  </w:style>
  <w:style w:type="paragraph" w:customStyle="1" w:styleId="Nagwek6a">
    <w:name w:val="Nagłówek 6a"/>
    <w:basedOn w:val="Nagwek6"/>
    <w:autoRedefine/>
    <w:rsid w:val="0015395C"/>
    <w:pPr>
      <w:keepNext/>
      <w:numPr>
        <w:ilvl w:val="0"/>
        <w:numId w:val="0"/>
      </w:numPr>
      <w:spacing w:before="120" w:after="120" w:line="312" w:lineRule="auto"/>
      <w:outlineLvl w:val="9"/>
    </w:pPr>
    <w:rPr>
      <w:rFonts w:ascii="Tahoma" w:hAnsi="Tahoma" w:cs="Tahoma"/>
      <w:i/>
      <w:iCs/>
      <w:szCs w:val="24"/>
    </w:rPr>
  </w:style>
  <w:style w:type="paragraph" w:styleId="Lista2">
    <w:name w:val="List 2"/>
    <w:basedOn w:val="Normalny"/>
    <w:rsid w:val="0015395C"/>
    <w:pPr>
      <w:spacing w:line="312" w:lineRule="auto"/>
      <w:ind w:left="566" w:hanging="283"/>
      <w:jc w:val="left"/>
    </w:pPr>
    <w:rPr>
      <w:rFonts w:ascii="Arial" w:hAnsi="Arial"/>
      <w:sz w:val="20"/>
      <w:szCs w:val="20"/>
    </w:rPr>
  </w:style>
  <w:style w:type="character" w:customStyle="1" w:styleId="EquationCaption">
    <w:name w:val="_Equation Caption"/>
    <w:rsid w:val="0015395C"/>
  </w:style>
  <w:style w:type="character" w:customStyle="1" w:styleId="highlightedsearchterm">
    <w:name w:val="highlightedsearchterm"/>
    <w:rsid w:val="0015395C"/>
  </w:style>
  <w:style w:type="paragraph" w:customStyle="1" w:styleId="Tekstpodstawowy31">
    <w:name w:val="Tekst podstawowy 31"/>
    <w:basedOn w:val="Normalny"/>
    <w:rsid w:val="0015395C"/>
    <w:pPr>
      <w:widowControl w:val="0"/>
      <w:spacing w:line="312" w:lineRule="auto"/>
      <w:ind w:firstLine="510"/>
    </w:pPr>
    <w:rPr>
      <w:rFonts w:ascii="Arial" w:hAnsi="Arial"/>
      <w:spacing w:val="-5"/>
      <w:szCs w:val="20"/>
    </w:rPr>
  </w:style>
  <w:style w:type="paragraph" w:customStyle="1" w:styleId="ListParagraph1">
    <w:name w:val="List Paragraph1"/>
    <w:basedOn w:val="Normalny"/>
    <w:rsid w:val="0015395C"/>
    <w:pPr>
      <w:suppressAutoHyphens/>
      <w:spacing w:after="200"/>
      <w:ind w:left="720"/>
      <w:jc w:val="left"/>
    </w:pPr>
    <w:rPr>
      <w:rFonts w:ascii="Corbel" w:hAnsi="Corbel" w:cs="Calibri"/>
      <w:szCs w:val="22"/>
      <w:lang w:val="pt-PT" w:eastAsia="ar-SA"/>
    </w:rPr>
  </w:style>
  <w:style w:type="paragraph" w:customStyle="1" w:styleId="StylTekstpodstawowyArial11pt">
    <w:name w:val="Styl Tekst podstawowy + Arial 11 pt"/>
    <w:basedOn w:val="Tekstpodstawowy"/>
    <w:rsid w:val="0015395C"/>
    <w:pPr>
      <w:autoSpaceDE/>
      <w:autoSpaceDN/>
      <w:adjustRightInd/>
      <w:spacing w:line="312" w:lineRule="auto"/>
      <w:ind w:right="51"/>
      <w:jc w:val="center"/>
    </w:pPr>
    <w:rPr>
      <w:rFonts w:ascii="Tahoma" w:hAnsi="Tahoma" w:cs="Times New Roman"/>
      <w:b w:val="0"/>
      <w:spacing w:val="-2"/>
      <w:szCs w:val="22"/>
    </w:rPr>
  </w:style>
  <w:style w:type="paragraph" w:customStyle="1" w:styleId="trewtabeli">
    <w:name w:val="treść w tabeli"/>
    <w:next w:val="Normalny"/>
    <w:rsid w:val="0015395C"/>
    <w:pPr>
      <w:spacing w:before="60" w:line="360" w:lineRule="auto"/>
    </w:pPr>
    <w:rPr>
      <w:rFonts w:ascii="Arial" w:hAnsi="Arial"/>
      <w:noProof/>
    </w:rPr>
  </w:style>
  <w:style w:type="paragraph" w:customStyle="1" w:styleId="StylBodyText2TimesNewRoman14pt">
    <w:name w:val="Styl Body Text 2 + Times New Roman 14 pt"/>
    <w:basedOn w:val="Normalny"/>
    <w:rsid w:val="0015395C"/>
    <w:pPr>
      <w:spacing w:line="360" w:lineRule="auto"/>
    </w:pPr>
    <w:rPr>
      <w:rFonts w:ascii="Times New Roman" w:hAnsi="Times New Roman"/>
      <w:sz w:val="24"/>
      <w:szCs w:val="20"/>
    </w:rPr>
  </w:style>
  <w:style w:type="paragraph" w:styleId="Mapadokumentu">
    <w:name w:val="Document Map"/>
    <w:basedOn w:val="Normalny"/>
    <w:link w:val="MapadokumentuZnak"/>
    <w:semiHidden/>
    <w:rsid w:val="0015395C"/>
    <w:pPr>
      <w:shd w:val="clear" w:color="auto" w:fill="000080"/>
      <w:spacing w:after="200"/>
      <w:jc w:val="left"/>
    </w:pPr>
    <w:rPr>
      <w:rFonts w:ascii="Tahoma" w:eastAsia="Calibri" w:hAnsi="Tahoma" w:cs="Tahoma"/>
      <w:sz w:val="20"/>
      <w:szCs w:val="20"/>
      <w:lang w:eastAsia="en-US"/>
    </w:rPr>
  </w:style>
  <w:style w:type="character" w:customStyle="1" w:styleId="MapadokumentuZnak">
    <w:name w:val="Mapa dokumentu Znak"/>
    <w:link w:val="Mapadokumentu"/>
    <w:semiHidden/>
    <w:rsid w:val="0015395C"/>
    <w:rPr>
      <w:rFonts w:ascii="Tahoma" w:eastAsia="Calibri" w:hAnsi="Tahoma" w:cs="Tahoma"/>
      <w:shd w:val="clear" w:color="auto" w:fill="000080"/>
      <w:lang w:eastAsia="en-US"/>
    </w:rPr>
  </w:style>
  <w:style w:type="paragraph" w:customStyle="1" w:styleId="NormalnyNEDE">
    <w:name w:val="Normalny_NEDE"/>
    <w:basedOn w:val="Normalny"/>
    <w:link w:val="NormalnyNEDEZnak"/>
    <w:qFormat/>
    <w:rsid w:val="0015395C"/>
    <w:pPr>
      <w:spacing w:after="60" w:line="288" w:lineRule="auto"/>
      <w:ind w:firstLine="425"/>
    </w:pPr>
    <w:rPr>
      <w:rFonts w:ascii="Tahoma" w:eastAsia="Calibri" w:hAnsi="Tahoma" w:cs="Tahoma"/>
      <w:sz w:val="20"/>
      <w:szCs w:val="20"/>
      <w:lang w:eastAsia="en-US"/>
    </w:rPr>
  </w:style>
  <w:style w:type="character" w:customStyle="1" w:styleId="NormalnyNEDEZnak">
    <w:name w:val="Normalny_NEDE Znak"/>
    <w:link w:val="NormalnyNEDE"/>
    <w:rsid w:val="0015395C"/>
    <w:rPr>
      <w:rFonts w:ascii="Tahoma" w:eastAsia="Calibri" w:hAnsi="Tahoma" w:cs="Tahoma"/>
      <w:lang w:eastAsia="en-US"/>
    </w:rPr>
  </w:style>
  <w:style w:type="paragraph" w:customStyle="1" w:styleId="rdo">
    <w:name w:val="Źródło"/>
    <w:basedOn w:val="Normalny"/>
    <w:next w:val="Normalny"/>
    <w:link w:val="rdoZnak"/>
    <w:qFormat/>
    <w:rsid w:val="0015395C"/>
    <w:pPr>
      <w:spacing w:before="120" w:after="360" w:line="240" w:lineRule="auto"/>
    </w:pPr>
    <w:rPr>
      <w:rFonts w:ascii="Times New Roman" w:hAnsi="Times New Roman"/>
      <w:b/>
      <w:i/>
      <w:color w:val="632423"/>
      <w:sz w:val="16"/>
    </w:rPr>
  </w:style>
  <w:style w:type="character" w:customStyle="1" w:styleId="rdoZnak">
    <w:name w:val="Źródło Znak"/>
    <w:link w:val="rdo"/>
    <w:rsid w:val="0015395C"/>
    <w:rPr>
      <w:b/>
      <w:i/>
      <w:color w:val="632423"/>
      <w:sz w:val="16"/>
      <w:szCs w:val="24"/>
    </w:rPr>
  </w:style>
  <w:style w:type="paragraph" w:customStyle="1" w:styleId="LegendaNEDE">
    <w:name w:val="Legenda_NEDE"/>
    <w:basedOn w:val="Legenda"/>
    <w:link w:val="LegendaNEDEZnak"/>
    <w:qFormat/>
    <w:rsid w:val="0015395C"/>
    <w:pPr>
      <w:spacing w:before="120" w:after="120" w:line="240" w:lineRule="auto"/>
    </w:pPr>
    <w:rPr>
      <w:rFonts w:ascii="Tahoma" w:hAnsi="Tahoma" w:cs="Tahoma"/>
      <w:b/>
      <w:i w:val="0"/>
      <w:color w:val="365F91"/>
      <w:sz w:val="20"/>
    </w:rPr>
  </w:style>
  <w:style w:type="character" w:customStyle="1" w:styleId="LegendaNEDEZnak">
    <w:name w:val="Legenda_NEDE Znak"/>
    <w:link w:val="LegendaNEDE"/>
    <w:rsid w:val="0015395C"/>
    <w:rPr>
      <w:rFonts w:ascii="Tahoma" w:hAnsi="Tahoma" w:cs="Tahoma"/>
      <w:b/>
      <w:bCs/>
      <w:color w:val="365F91"/>
    </w:rPr>
  </w:style>
  <w:style w:type="character" w:customStyle="1" w:styleId="tytul">
    <w:name w:val="tytul"/>
    <w:rsid w:val="0015395C"/>
  </w:style>
  <w:style w:type="paragraph" w:customStyle="1" w:styleId="Tekstpodstawowy21">
    <w:name w:val="Tekst podstawowy 21"/>
    <w:basedOn w:val="Normalny"/>
    <w:rsid w:val="0015395C"/>
    <w:pPr>
      <w:overflowPunct w:val="0"/>
      <w:autoSpaceDE w:val="0"/>
      <w:autoSpaceDN w:val="0"/>
      <w:adjustRightInd w:val="0"/>
      <w:spacing w:before="240" w:line="312" w:lineRule="auto"/>
      <w:ind w:firstLine="510"/>
      <w:textAlignment w:val="baseline"/>
    </w:pPr>
    <w:rPr>
      <w:rFonts w:ascii="Arial" w:hAnsi="Arial"/>
      <w:szCs w:val="20"/>
    </w:rPr>
  </w:style>
  <w:style w:type="paragraph" w:customStyle="1" w:styleId="cyferkiwtabeli">
    <w:name w:val="cyferki w tabeli"/>
    <w:next w:val="Normalny"/>
    <w:rsid w:val="0015395C"/>
    <w:pPr>
      <w:overflowPunct w:val="0"/>
      <w:autoSpaceDE w:val="0"/>
      <w:autoSpaceDN w:val="0"/>
      <w:adjustRightInd w:val="0"/>
      <w:spacing w:before="60" w:line="360" w:lineRule="auto"/>
      <w:jc w:val="center"/>
      <w:textAlignment w:val="baseline"/>
    </w:pPr>
    <w:rPr>
      <w:rFonts w:ascii="Arial" w:hAnsi="Arial"/>
      <w:noProof/>
    </w:rPr>
  </w:style>
  <w:style w:type="paragraph" w:customStyle="1" w:styleId="tabela2">
    <w:name w:val="tabela 2"/>
    <w:basedOn w:val="Normalny"/>
    <w:rsid w:val="0015395C"/>
    <w:pPr>
      <w:overflowPunct w:val="0"/>
      <w:autoSpaceDE w:val="0"/>
      <w:autoSpaceDN w:val="0"/>
      <w:adjustRightInd w:val="0"/>
      <w:spacing w:before="120" w:after="120" w:line="312" w:lineRule="auto"/>
      <w:ind w:firstLine="510"/>
      <w:textAlignment w:val="baseline"/>
    </w:pPr>
    <w:rPr>
      <w:rFonts w:ascii="Arial" w:hAnsi="Arial"/>
      <w:sz w:val="20"/>
      <w:szCs w:val="20"/>
    </w:rPr>
  </w:style>
  <w:style w:type="paragraph" w:customStyle="1" w:styleId="Punkty">
    <w:name w:val="Punkty"/>
    <w:basedOn w:val="Normalny"/>
    <w:rsid w:val="0015395C"/>
    <w:pPr>
      <w:tabs>
        <w:tab w:val="num" w:pos="360"/>
      </w:tabs>
      <w:spacing w:before="60" w:after="60" w:line="360" w:lineRule="auto"/>
      <w:ind w:left="360" w:hanging="360"/>
    </w:pPr>
    <w:rPr>
      <w:rFonts w:ascii="Arial" w:hAnsi="Arial"/>
      <w:snapToGrid w:val="0"/>
      <w:szCs w:val="20"/>
    </w:rPr>
  </w:style>
  <w:style w:type="paragraph" w:customStyle="1" w:styleId="Wyliczenie">
    <w:name w:val="Wyliczenie"/>
    <w:basedOn w:val="Normalny"/>
    <w:rsid w:val="0015395C"/>
    <w:pPr>
      <w:overflowPunct w:val="0"/>
      <w:autoSpaceDE w:val="0"/>
      <w:autoSpaceDN w:val="0"/>
      <w:adjustRightInd w:val="0"/>
      <w:spacing w:before="40" w:line="312" w:lineRule="auto"/>
      <w:ind w:left="567" w:hanging="283"/>
      <w:textAlignment w:val="baseline"/>
    </w:pPr>
    <w:rPr>
      <w:rFonts w:ascii="Arial" w:hAnsi="Arial"/>
      <w:szCs w:val="20"/>
    </w:rPr>
  </w:style>
  <w:style w:type="paragraph" w:customStyle="1" w:styleId="Tabela1">
    <w:name w:val="Tabela1"/>
    <w:basedOn w:val="Normalny"/>
    <w:rsid w:val="0015395C"/>
    <w:pPr>
      <w:widowControl w:val="0"/>
      <w:spacing w:before="60" w:line="360" w:lineRule="auto"/>
      <w:ind w:firstLine="510"/>
    </w:pPr>
    <w:rPr>
      <w:rFonts w:ascii="Arial" w:hAnsi="Arial"/>
      <w:snapToGrid w:val="0"/>
      <w:sz w:val="18"/>
      <w:szCs w:val="20"/>
    </w:rPr>
  </w:style>
  <w:style w:type="paragraph" w:customStyle="1" w:styleId="BodyText21">
    <w:name w:val="Body Text 21"/>
    <w:basedOn w:val="Normalny"/>
    <w:rsid w:val="0015395C"/>
    <w:pPr>
      <w:widowControl w:val="0"/>
      <w:spacing w:line="312" w:lineRule="auto"/>
      <w:ind w:firstLine="510"/>
    </w:pPr>
    <w:rPr>
      <w:rFonts w:ascii="Arial" w:hAnsi="Arial"/>
      <w:snapToGrid w:val="0"/>
      <w:szCs w:val="20"/>
    </w:rPr>
  </w:style>
  <w:style w:type="character" w:customStyle="1" w:styleId="StylOdwoanieprzypisudolnegoArialKursywa">
    <w:name w:val="Styl Odwołanie przypisu dolnego + Arial Kursywa"/>
    <w:rsid w:val="0015395C"/>
    <w:rPr>
      <w:rFonts w:ascii="Arial" w:hAnsi="Arial" w:cs="Times New Roman"/>
      <w:i/>
      <w:iCs/>
      <w:sz w:val="24"/>
      <w:vertAlign w:val="superscript"/>
    </w:rPr>
  </w:style>
  <w:style w:type="paragraph" w:customStyle="1" w:styleId="in">
    <w:name w:val="in"/>
    <w:basedOn w:val="Normalny"/>
    <w:rsid w:val="0015395C"/>
    <w:pPr>
      <w:spacing w:before="100" w:beforeAutospacing="1" w:after="100" w:afterAutospacing="1" w:line="312" w:lineRule="auto"/>
      <w:ind w:firstLine="257"/>
      <w:jc w:val="left"/>
    </w:pPr>
    <w:rPr>
      <w:rFonts w:ascii="Arial Unicode MS" w:eastAsia="Arial Unicode MS" w:hAnsi="Arial Unicode MS"/>
    </w:rPr>
  </w:style>
  <w:style w:type="paragraph" w:customStyle="1" w:styleId="bodytext210">
    <w:name w:val="bodytext21"/>
    <w:basedOn w:val="Normalny"/>
    <w:rsid w:val="0015395C"/>
    <w:pPr>
      <w:spacing w:before="100" w:beforeAutospacing="1" w:after="100" w:afterAutospacing="1" w:line="312" w:lineRule="auto"/>
      <w:ind w:firstLine="510"/>
      <w:jc w:val="left"/>
    </w:pPr>
    <w:rPr>
      <w:rFonts w:ascii="Arial" w:hAnsi="Arial"/>
    </w:rPr>
  </w:style>
  <w:style w:type="paragraph" w:customStyle="1" w:styleId="tabela20">
    <w:name w:val="tabela2"/>
    <w:basedOn w:val="Normalny"/>
    <w:rsid w:val="0015395C"/>
    <w:pPr>
      <w:spacing w:before="100" w:beforeAutospacing="1" w:after="100" w:afterAutospacing="1" w:line="312" w:lineRule="auto"/>
      <w:ind w:firstLine="510"/>
      <w:jc w:val="left"/>
    </w:pPr>
    <w:rPr>
      <w:rFonts w:ascii="Arial" w:hAnsi="Arial"/>
    </w:rPr>
  </w:style>
  <w:style w:type="paragraph" w:customStyle="1" w:styleId="cyferkiwtabeli0">
    <w:name w:val="cyferkiwtabeli"/>
    <w:basedOn w:val="Normalny"/>
    <w:rsid w:val="0015395C"/>
    <w:pPr>
      <w:spacing w:before="100" w:beforeAutospacing="1" w:after="100" w:afterAutospacing="1" w:line="312" w:lineRule="auto"/>
      <w:ind w:firstLine="510"/>
      <w:jc w:val="left"/>
    </w:pPr>
    <w:rPr>
      <w:rFonts w:ascii="Arial" w:hAnsi="Arial"/>
    </w:rPr>
  </w:style>
  <w:style w:type="paragraph" w:customStyle="1" w:styleId="StylNagwek3Przed0ptPo0pt">
    <w:name w:val="Styl Nagłówek 3 + Przed:  0 pt Po:  0 pt"/>
    <w:basedOn w:val="Nagwek3"/>
    <w:rsid w:val="0015395C"/>
    <w:pPr>
      <w:keepNext w:val="0"/>
      <w:tabs>
        <w:tab w:val="num" w:pos="360"/>
        <w:tab w:val="left" w:pos="862"/>
      </w:tabs>
      <w:spacing w:before="0" w:after="0" w:line="312" w:lineRule="auto"/>
      <w:ind w:left="862" w:hanging="862"/>
      <w:jc w:val="left"/>
    </w:pPr>
    <w:rPr>
      <w:rFonts w:ascii="Tahoma" w:hAnsi="Tahoma" w:cs="Tahoma"/>
      <w:i/>
      <w:iCs/>
      <w:sz w:val="28"/>
      <w:szCs w:val="28"/>
    </w:rPr>
  </w:style>
  <w:style w:type="paragraph" w:customStyle="1" w:styleId="nagwektabeli0">
    <w:name w:val="nagwektabeli"/>
    <w:basedOn w:val="Normalny"/>
    <w:rsid w:val="0015395C"/>
    <w:pPr>
      <w:spacing w:before="100" w:beforeAutospacing="1" w:after="100" w:afterAutospacing="1" w:line="312" w:lineRule="auto"/>
      <w:ind w:firstLine="510"/>
      <w:jc w:val="left"/>
    </w:pPr>
    <w:rPr>
      <w:rFonts w:ascii="Arial" w:hAnsi="Arial"/>
    </w:rPr>
  </w:style>
  <w:style w:type="paragraph" w:customStyle="1" w:styleId="2">
    <w:name w:val="2"/>
    <w:basedOn w:val="Normalny"/>
    <w:rsid w:val="0015395C"/>
    <w:pPr>
      <w:spacing w:line="312" w:lineRule="auto"/>
      <w:ind w:firstLine="510"/>
      <w:jc w:val="left"/>
    </w:pPr>
    <w:rPr>
      <w:rFonts w:ascii="Arial" w:hAnsi="Arial"/>
      <w:szCs w:val="20"/>
    </w:rPr>
  </w:style>
  <w:style w:type="paragraph" w:customStyle="1" w:styleId="miejsce">
    <w:name w:val="miejsce"/>
    <w:basedOn w:val="Normalny"/>
    <w:rsid w:val="0015395C"/>
    <w:pPr>
      <w:spacing w:before="100" w:beforeAutospacing="1" w:after="100" w:afterAutospacing="1" w:line="312" w:lineRule="auto"/>
      <w:ind w:firstLine="510"/>
      <w:jc w:val="left"/>
    </w:pPr>
    <w:rPr>
      <w:rFonts w:ascii="Arial" w:hAnsi="Arial"/>
    </w:rPr>
  </w:style>
  <w:style w:type="paragraph" w:customStyle="1" w:styleId="tabela10">
    <w:name w:val="tabela 1"/>
    <w:basedOn w:val="Normalny"/>
    <w:rsid w:val="0015395C"/>
    <w:pPr>
      <w:spacing w:before="40" w:after="40" w:line="312" w:lineRule="auto"/>
      <w:ind w:right="57" w:firstLine="510"/>
    </w:pPr>
    <w:rPr>
      <w:rFonts w:ascii="Arial" w:hAnsi="Arial"/>
      <w:b/>
      <w:bCs/>
      <w:szCs w:val="20"/>
    </w:rPr>
  </w:style>
  <w:style w:type="character" w:customStyle="1" w:styleId="male1">
    <w:name w:val="male1"/>
    <w:rsid w:val="0015395C"/>
    <w:rPr>
      <w:rFonts w:ascii="Verdana" w:hAnsi="Verdana" w:hint="default"/>
      <w:sz w:val="14"/>
      <w:szCs w:val="14"/>
    </w:rPr>
  </w:style>
  <w:style w:type="paragraph" w:customStyle="1" w:styleId="wyliczenie2">
    <w:name w:val="wyliczenie2"/>
    <w:basedOn w:val="Normalny"/>
    <w:rsid w:val="0015395C"/>
    <w:pPr>
      <w:overflowPunct w:val="0"/>
      <w:autoSpaceDE w:val="0"/>
      <w:autoSpaceDN w:val="0"/>
      <w:adjustRightInd w:val="0"/>
      <w:spacing w:before="40" w:line="312" w:lineRule="auto"/>
      <w:ind w:left="851" w:hanging="284"/>
      <w:textAlignment w:val="baseline"/>
    </w:pPr>
    <w:rPr>
      <w:rFonts w:ascii="Arial" w:hAnsi="Arial"/>
      <w:szCs w:val="20"/>
    </w:rPr>
  </w:style>
  <w:style w:type="paragraph" w:customStyle="1" w:styleId="Standardowy1">
    <w:name w:val="Standardowy1"/>
    <w:rsid w:val="0015395C"/>
    <w:pPr>
      <w:overflowPunct w:val="0"/>
      <w:autoSpaceDE w:val="0"/>
      <w:autoSpaceDN w:val="0"/>
      <w:adjustRightInd w:val="0"/>
      <w:textAlignment w:val="baseline"/>
    </w:pPr>
    <w:rPr>
      <w:rFonts w:ascii="Arial" w:hAnsi="Arial"/>
      <w:sz w:val="24"/>
    </w:rPr>
  </w:style>
  <w:style w:type="paragraph" w:customStyle="1" w:styleId="1">
    <w:name w:val="1"/>
    <w:basedOn w:val="Normalny"/>
    <w:rsid w:val="0015395C"/>
    <w:pPr>
      <w:spacing w:line="312" w:lineRule="auto"/>
      <w:ind w:firstLine="510"/>
      <w:jc w:val="left"/>
    </w:pPr>
    <w:rPr>
      <w:rFonts w:ascii="Arial" w:hAnsi="Arial"/>
      <w:szCs w:val="20"/>
    </w:rPr>
  </w:style>
  <w:style w:type="paragraph" w:customStyle="1" w:styleId="Normalny1">
    <w:name w:val="Normalny1"/>
    <w:rsid w:val="0015395C"/>
    <w:rPr>
      <w:rFonts w:ascii="Arial" w:hAnsi="Arial"/>
    </w:rPr>
  </w:style>
  <w:style w:type="paragraph" w:customStyle="1" w:styleId="centr">
    <w:name w:val="centr"/>
    <w:basedOn w:val="Normalny"/>
    <w:rsid w:val="0015395C"/>
    <w:pPr>
      <w:spacing w:before="100" w:beforeAutospacing="1" w:after="100" w:afterAutospacing="1" w:line="312" w:lineRule="auto"/>
      <w:ind w:firstLine="510"/>
      <w:jc w:val="center"/>
    </w:pPr>
    <w:rPr>
      <w:rFonts w:ascii="Verdana" w:hAnsi="Verdana"/>
      <w:color w:val="000080"/>
      <w:sz w:val="20"/>
      <w:szCs w:val="20"/>
    </w:rPr>
  </w:style>
  <w:style w:type="paragraph" w:customStyle="1" w:styleId="TekstprzypisuTekstprzypisudolnego">
    <w:name w:val="Tekst przypisu.Tekst przypisu dolnego"/>
    <w:basedOn w:val="Normalny"/>
    <w:rsid w:val="0015395C"/>
    <w:pPr>
      <w:widowControl w:val="0"/>
      <w:spacing w:line="312" w:lineRule="auto"/>
      <w:ind w:firstLine="510"/>
      <w:jc w:val="left"/>
    </w:pPr>
    <w:rPr>
      <w:rFonts w:ascii="Arial" w:hAnsi="Arial"/>
      <w:sz w:val="20"/>
      <w:szCs w:val="20"/>
    </w:rPr>
  </w:style>
  <w:style w:type="paragraph" w:customStyle="1" w:styleId="kodwydz2">
    <w:name w:val="kod_wydz2"/>
    <w:basedOn w:val="Normalny"/>
    <w:rsid w:val="0015395C"/>
    <w:pPr>
      <w:widowControl w:val="0"/>
      <w:spacing w:line="320" w:lineRule="atLeast"/>
      <w:ind w:firstLine="510"/>
    </w:pPr>
    <w:rPr>
      <w:rFonts w:ascii="Arial" w:hAnsi="Arial"/>
      <w:szCs w:val="20"/>
    </w:rPr>
  </w:style>
  <w:style w:type="paragraph" w:customStyle="1" w:styleId="4">
    <w:name w:val="4"/>
    <w:basedOn w:val="Normalny"/>
    <w:rsid w:val="0015395C"/>
    <w:pPr>
      <w:spacing w:line="312" w:lineRule="auto"/>
      <w:ind w:firstLine="510"/>
      <w:jc w:val="left"/>
    </w:pPr>
    <w:rPr>
      <w:rFonts w:ascii="Arial" w:hAnsi="Arial"/>
      <w:szCs w:val="20"/>
    </w:rPr>
  </w:style>
  <w:style w:type="paragraph" w:customStyle="1" w:styleId="StylNagwek3Zlewej025cmWysunicie127cmPrzed">
    <w:name w:val="Styl Nagłówek 3 + Z lewej:  025 cm Wysunięcie:  127 cm Przed: ..."/>
    <w:basedOn w:val="Nagwek3"/>
    <w:next w:val="Normalny"/>
    <w:rsid w:val="0015395C"/>
    <w:pPr>
      <w:keepNext w:val="0"/>
      <w:spacing w:before="0" w:beforeAutospacing="1" w:after="0" w:afterAutospacing="1" w:line="312" w:lineRule="auto"/>
      <w:ind w:left="862" w:hanging="720"/>
      <w:jc w:val="left"/>
    </w:pPr>
    <w:rPr>
      <w:rFonts w:ascii="Tahoma" w:hAnsi="Tahoma" w:cs="Tahoma"/>
      <w:i/>
      <w:iCs/>
      <w:sz w:val="28"/>
      <w:szCs w:val="28"/>
    </w:rPr>
  </w:style>
  <w:style w:type="paragraph" w:customStyle="1" w:styleId="StylNagwek4Zlewej0cmWysunicie152cmPrzedAu">
    <w:name w:val="Styl Nagłówek 4 + Z lewej:  0 cm Wysunięcie:  152 cm Przed:  Au..."/>
    <w:basedOn w:val="Nagwek4"/>
    <w:next w:val="Normalny"/>
    <w:rsid w:val="0015395C"/>
    <w:pPr>
      <w:numPr>
        <w:ilvl w:val="0"/>
        <w:numId w:val="0"/>
      </w:numPr>
      <w:spacing w:before="0" w:beforeAutospacing="1" w:after="0" w:afterAutospacing="1" w:line="312" w:lineRule="auto"/>
      <w:ind w:left="864" w:hanging="864"/>
    </w:pPr>
    <w:rPr>
      <w:rFonts w:ascii="Arial" w:hAnsi="Arial"/>
      <w:b/>
      <w:bCs w:val="0"/>
      <w:i/>
      <w:iCs/>
      <w:sz w:val="24"/>
      <w:szCs w:val="20"/>
    </w:rPr>
  </w:style>
  <w:style w:type="paragraph" w:customStyle="1" w:styleId="3">
    <w:name w:val="3"/>
    <w:basedOn w:val="Normalny"/>
    <w:rsid w:val="0015395C"/>
    <w:pPr>
      <w:spacing w:line="312" w:lineRule="auto"/>
      <w:ind w:firstLine="510"/>
      <w:jc w:val="left"/>
    </w:pPr>
    <w:rPr>
      <w:rFonts w:ascii="Arial" w:hAnsi="Arial"/>
      <w:szCs w:val="20"/>
    </w:rPr>
  </w:style>
  <w:style w:type="paragraph" w:customStyle="1" w:styleId="nagowek2">
    <w:name w:val="nagłowek 2"/>
    <w:basedOn w:val="Nagwek2"/>
    <w:autoRedefine/>
    <w:rsid w:val="0015395C"/>
    <w:pPr>
      <w:numPr>
        <w:ilvl w:val="0"/>
        <w:numId w:val="0"/>
      </w:numPr>
      <w:tabs>
        <w:tab w:val="num" w:pos="360"/>
      </w:tabs>
      <w:spacing w:before="0" w:after="0" w:line="360" w:lineRule="auto"/>
    </w:pPr>
    <w:rPr>
      <w:rFonts w:ascii="Times New Roman" w:hAnsi="Times New Roman" w:cs="Tahoma"/>
      <w:b w:val="0"/>
      <w:bCs w:val="0"/>
      <w:iCs w:val="0"/>
      <w:color w:val="000000"/>
      <w:spacing w:val="0"/>
    </w:rPr>
  </w:style>
  <w:style w:type="paragraph" w:customStyle="1" w:styleId="nagwek30">
    <w:name w:val="nagłówek 3"/>
    <w:basedOn w:val="Nagwek3"/>
    <w:autoRedefine/>
    <w:rsid w:val="0015395C"/>
    <w:pPr>
      <w:keepNext w:val="0"/>
      <w:tabs>
        <w:tab w:val="num" w:pos="360"/>
      </w:tabs>
      <w:spacing w:before="0" w:after="0" w:line="312" w:lineRule="auto"/>
      <w:jc w:val="left"/>
    </w:pPr>
    <w:rPr>
      <w:rFonts w:ascii="Times New Roman" w:hAnsi="Times New Roman" w:cs="Tahoma"/>
      <w:bCs w:val="0"/>
      <w:i/>
      <w:sz w:val="28"/>
      <w:szCs w:val="28"/>
    </w:rPr>
  </w:style>
  <w:style w:type="paragraph" w:customStyle="1" w:styleId="nagwek40">
    <w:name w:val="nagłówek 4"/>
    <w:basedOn w:val="Nagwek4"/>
    <w:autoRedefine/>
    <w:rsid w:val="0015395C"/>
    <w:pPr>
      <w:keepNext w:val="0"/>
      <w:keepLines/>
      <w:numPr>
        <w:ilvl w:val="0"/>
        <w:numId w:val="0"/>
      </w:numPr>
      <w:spacing w:before="120" w:after="0" w:line="312" w:lineRule="auto"/>
      <w:ind w:right="113"/>
    </w:pPr>
    <w:rPr>
      <w:rFonts w:ascii="Arial" w:hAnsi="Arial"/>
      <w:b/>
      <w:bCs w:val="0"/>
      <w:i/>
      <w:color w:val="000000"/>
      <w:sz w:val="24"/>
      <w:szCs w:val="24"/>
    </w:rPr>
  </w:style>
  <w:style w:type="paragraph" w:customStyle="1" w:styleId="StylNagwek2Arial">
    <w:name w:val="Styl Nagłówek 2 + Arial"/>
    <w:basedOn w:val="Nagwek1"/>
    <w:autoRedefine/>
    <w:rsid w:val="0015395C"/>
    <w:pPr>
      <w:numPr>
        <w:numId w:val="12"/>
      </w:numPr>
      <w:shd w:val="clear" w:color="auto" w:fill="auto"/>
      <w:tabs>
        <w:tab w:val="clear" w:pos="1283"/>
        <w:tab w:val="num" w:pos="360"/>
        <w:tab w:val="num" w:pos="644"/>
      </w:tabs>
      <w:spacing w:line="312" w:lineRule="auto"/>
      <w:ind w:left="0" w:firstLine="0"/>
    </w:pPr>
    <w:rPr>
      <w:rFonts w:ascii="Arial" w:hAnsi="Arial" w:cs="Times New Roman"/>
      <w:i/>
      <w:spacing w:val="0"/>
      <w:kern w:val="0"/>
      <w:szCs w:val="20"/>
    </w:rPr>
  </w:style>
  <w:style w:type="paragraph" w:customStyle="1" w:styleId="StylNagwek2Arial10ptPo0ptInterlinia15wiersza">
    <w:name w:val="Styl Nagłówek 2 + Arial 10 pt Po:  0 pt Interlinia:  15 wiersza"/>
    <w:basedOn w:val="Nagwek2"/>
    <w:autoRedefine/>
    <w:rsid w:val="0015395C"/>
    <w:pPr>
      <w:numPr>
        <w:numId w:val="12"/>
      </w:numPr>
      <w:tabs>
        <w:tab w:val="clear" w:pos="567"/>
        <w:tab w:val="num" w:pos="360"/>
        <w:tab w:val="num" w:pos="2120"/>
      </w:tabs>
      <w:spacing w:after="480" w:line="360" w:lineRule="auto"/>
      <w:ind w:left="0" w:firstLine="0"/>
    </w:pPr>
    <w:rPr>
      <w:rFonts w:ascii="Tahoma" w:hAnsi="Tahoma" w:cs="Tahoma"/>
      <w:b w:val="0"/>
      <w:iCs w:val="0"/>
      <w:color w:val="000000"/>
      <w:spacing w:val="0"/>
      <w:szCs w:val="32"/>
      <w:lang w:val="en-US"/>
    </w:rPr>
  </w:style>
  <w:style w:type="paragraph" w:customStyle="1" w:styleId="StylNagwek2Arial10ptPo0pt">
    <w:name w:val="Styl Nagłówek 2 + Arial 10 pt Po:  0 pt"/>
    <w:basedOn w:val="Nagwek3"/>
    <w:autoRedefine/>
    <w:rsid w:val="0015395C"/>
    <w:pPr>
      <w:keepNext w:val="0"/>
      <w:numPr>
        <w:ilvl w:val="2"/>
        <w:numId w:val="11"/>
      </w:numPr>
      <w:tabs>
        <w:tab w:val="clear" w:pos="720"/>
        <w:tab w:val="num" w:pos="360"/>
      </w:tabs>
      <w:spacing w:before="0" w:after="240" w:line="312" w:lineRule="auto"/>
      <w:ind w:left="0" w:firstLine="0"/>
      <w:jc w:val="left"/>
    </w:pPr>
    <w:rPr>
      <w:rFonts w:ascii="Tahoma" w:hAnsi="Tahoma"/>
      <w:i/>
      <w:sz w:val="24"/>
      <w:szCs w:val="28"/>
    </w:rPr>
  </w:style>
  <w:style w:type="paragraph" w:customStyle="1" w:styleId="StylNagwek2Arial10ptNiePogrubieniePo0pt">
    <w:name w:val="Styl Nagłówek 2 + Arial 10 pt Nie Pogrubienie Po:  0 pt"/>
    <w:basedOn w:val="Nagwek4"/>
    <w:autoRedefine/>
    <w:rsid w:val="0015395C"/>
    <w:pPr>
      <w:keepNext w:val="0"/>
      <w:keepLines/>
      <w:numPr>
        <w:numId w:val="12"/>
      </w:numPr>
      <w:tabs>
        <w:tab w:val="clear" w:pos="1715"/>
        <w:tab w:val="num" w:pos="360"/>
        <w:tab w:val="num" w:pos="3560"/>
      </w:tabs>
      <w:spacing w:before="120" w:after="0" w:line="312" w:lineRule="auto"/>
      <w:ind w:left="0" w:right="113" w:firstLine="0"/>
    </w:pPr>
    <w:rPr>
      <w:rFonts w:ascii="Arial" w:hAnsi="Arial"/>
      <w:b/>
      <w:bCs w:val="0"/>
      <w:i/>
      <w:color w:val="000000"/>
      <w:sz w:val="24"/>
      <w:szCs w:val="20"/>
      <w:lang w:val="en-US"/>
    </w:rPr>
  </w:style>
  <w:style w:type="paragraph" w:customStyle="1" w:styleId="StylStylNagwek2Arial10ptNiePogrubieniePo0ptNie">
    <w:name w:val="Styl Styl Nagłówek 2 + Arial 10 pt Nie Pogrubienie Po:  0 pt + Nie..."/>
    <w:basedOn w:val="StylNagwek2Arial10ptNiePogrubieniePo0pt"/>
    <w:autoRedefine/>
    <w:rsid w:val="0015395C"/>
    <w:pPr>
      <w:tabs>
        <w:tab w:val="clear" w:pos="360"/>
      </w:tabs>
    </w:pPr>
    <w:rPr>
      <w:iCs/>
    </w:rPr>
  </w:style>
  <w:style w:type="paragraph" w:customStyle="1" w:styleId="StylStylNagwek2Arial10ptPo0pt10pt">
    <w:name w:val="Styl Styl Nagłówek 2 + Arial 10 pt Po:  0 pt + 10 pt"/>
    <w:basedOn w:val="StylNagwek2Arial10ptPo0pt"/>
    <w:autoRedefine/>
    <w:rsid w:val="0015395C"/>
    <w:pPr>
      <w:tabs>
        <w:tab w:val="clear" w:pos="360"/>
      </w:tabs>
    </w:pPr>
    <w:rPr>
      <w:iCs/>
      <w:sz w:val="20"/>
    </w:rPr>
  </w:style>
  <w:style w:type="paragraph" w:customStyle="1" w:styleId="Tekstpodstawowywcity21">
    <w:name w:val="Tekst podstawowy wcięty 21"/>
    <w:basedOn w:val="Normalny"/>
    <w:rsid w:val="0015395C"/>
    <w:pPr>
      <w:overflowPunct w:val="0"/>
      <w:autoSpaceDE w:val="0"/>
      <w:autoSpaceDN w:val="0"/>
      <w:adjustRightInd w:val="0"/>
      <w:spacing w:line="312" w:lineRule="auto"/>
      <w:ind w:left="705" w:firstLine="510"/>
      <w:jc w:val="left"/>
      <w:textAlignment w:val="baseline"/>
    </w:pPr>
    <w:rPr>
      <w:rFonts w:ascii="Arial" w:hAnsi="Arial"/>
      <w:color w:val="0000FF"/>
      <w:szCs w:val="20"/>
    </w:rPr>
  </w:style>
  <w:style w:type="paragraph" w:customStyle="1" w:styleId="tytutabeli">
    <w:name w:val="tytuł tabeli"/>
    <w:basedOn w:val="Normalny"/>
    <w:rsid w:val="0015395C"/>
    <w:pPr>
      <w:keepNext/>
      <w:keepLines/>
      <w:tabs>
        <w:tab w:val="left" w:pos="1134"/>
      </w:tabs>
      <w:spacing w:before="180" w:after="60" w:line="312" w:lineRule="auto"/>
      <w:ind w:left="1134" w:hanging="1134"/>
    </w:pPr>
    <w:rPr>
      <w:rFonts w:ascii="Georgia" w:hAnsi="Georgia"/>
      <w:i/>
      <w:sz w:val="19"/>
      <w:szCs w:val="20"/>
    </w:rPr>
  </w:style>
  <w:style w:type="paragraph" w:styleId="Listapunktowana3">
    <w:name w:val="List Bullet 3"/>
    <w:basedOn w:val="Normalny"/>
    <w:autoRedefine/>
    <w:rsid w:val="0015395C"/>
    <w:pPr>
      <w:numPr>
        <w:numId w:val="13"/>
      </w:numPr>
      <w:spacing w:line="312" w:lineRule="auto"/>
      <w:jc w:val="left"/>
    </w:pPr>
    <w:rPr>
      <w:rFonts w:ascii="Arial" w:hAnsi="Arial"/>
      <w:szCs w:val="20"/>
    </w:rPr>
  </w:style>
  <w:style w:type="paragraph" w:styleId="Listapunktowana2">
    <w:name w:val="List Bullet 2"/>
    <w:basedOn w:val="Normalny"/>
    <w:autoRedefine/>
    <w:uiPriority w:val="99"/>
    <w:rsid w:val="0015395C"/>
    <w:pPr>
      <w:numPr>
        <w:numId w:val="14"/>
      </w:numPr>
      <w:spacing w:line="312" w:lineRule="auto"/>
      <w:jc w:val="left"/>
    </w:pPr>
    <w:rPr>
      <w:rFonts w:ascii="Arial" w:hAnsi="Arial"/>
      <w:szCs w:val="20"/>
    </w:rPr>
  </w:style>
  <w:style w:type="paragraph" w:styleId="Listapunktowana">
    <w:name w:val="List Bullet"/>
    <w:basedOn w:val="Normalny"/>
    <w:autoRedefine/>
    <w:rsid w:val="0015395C"/>
    <w:pPr>
      <w:spacing w:line="312" w:lineRule="auto"/>
      <w:ind w:firstLine="510"/>
    </w:pPr>
    <w:rPr>
      <w:rFonts w:ascii="Arial" w:hAnsi="Arial"/>
      <w:szCs w:val="20"/>
    </w:rPr>
  </w:style>
  <w:style w:type="paragraph" w:styleId="Lista-kontynuacja">
    <w:name w:val="List Continue"/>
    <w:basedOn w:val="Normalny"/>
    <w:rsid w:val="0015395C"/>
    <w:pPr>
      <w:spacing w:after="120" w:line="312" w:lineRule="auto"/>
      <w:ind w:left="283" w:firstLine="510"/>
      <w:jc w:val="left"/>
    </w:pPr>
    <w:rPr>
      <w:rFonts w:ascii="Arial" w:hAnsi="Arial"/>
      <w:szCs w:val="20"/>
    </w:rPr>
  </w:style>
  <w:style w:type="paragraph" w:styleId="Tekstpodstawowywcity2">
    <w:name w:val="Body Text Indent 2"/>
    <w:basedOn w:val="Normalny"/>
    <w:link w:val="Tekstpodstawowywcity2Znak"/>
    <w:rsid w:val="0015395C"/>
    <w:pPr>
      <w:spacing w:line="360" w:lineRule="auto"/>
      <w:ind w:firstLine="540"/>
    </w:pPr>
    <w:rPr>
      <w:rFonts w:ascii="Arial" w:hAnsi="Arial" w:cs="Arial"/>
      <w:sz w:val="20"/>
    </w:rPr>
  </w:style>
  <w:style w:type="character" w:customStyle="1" w:styleId="Tekstpodstawowywcity2Znak">
    <w:name w:val="Tekst podstawowy wcięty 2 Znak"/>
    <w:link w:val="Tekstpodstawowywcity2"/>
    <w:rsid w:val="0015395C"/>
    <w:rPr>
      <w:rFonts w:ascii="Arial" w:hAnsi="Arial" w:cs="Arial"/>
      <w:szCs w:val="24"/>
    </w:rPr>
  </w:style>
  <w:style w:type="character" w:customStyle="1" w:styleId="StylTekstpodstawowyArial11ptZnak">
    <w:name w:val="Styl Tekst podstawowy + Arial 11 pt Znak"/>
    <w:rsid w:val="0015395C"/>
    <w:rPr>
      <w:rFonts w:ascii="Arial" w:hAnsi="Arial"/>
      <w:sz w:val="22"/>
      <w:lang w:val="pl-PL" w:eastAsia="pl-PL" w:bidi="ar-SA"/>
    </w:rPr>
  </w:style>
  <w:style w:type="paragraph" w:customStyle="1" w:styleId="xl31">
    <w:name w:val="xl31"/>
    <w:basedOn w:val="Normalny"/>
    <w:rsid w:val="0015395C"/>
    <w:pPr>
      <w:spacing w:before="100" w:beforeAutospacing="1" w:after="100" w:afterAutospacing="1" w:line="240" w:lineRule="auto"/>
      <w:jc w:val="left"/>
    </w:pPr>
    <w:rPr>
      <w:rFonts w:ascii="Arial" w:eastAsia="Arial Unicode MS" w:hAnsi="Arial" w:cs="Arial"/>
      <w:sz w:val="24"/>
    </w:rPr>
  </w:style>
  <w:style w:type="paragraph" w:styleId="Tekstblokowy">
    <w:name w:val="Block Text"/>
    <w:basedOn w:val="Normalny"/>
    <w:rsid w:val="0015395C"/>
    <w:pPr>
      <w:shd w:val="clear" w:color="auto" w:fill="FFFFFF"/>
      <w:spacing w:line="240" w:lineRule="auto"/>
      <w:ind w:left="10" w:right="48" w:firstLine="725"/>
    </w:pPr>
    <w:rPr>
      <w:rFonts w:ascii="Arial" w:hAnsi="Arial" w:cs="Arial"/>
      <w:color w:val="000000"/>
      <w:sz w:val="24"/>
      <w:szCs w:val="25"/>
    </w:rPr>
  </w:style>
  <w:style w:type="character" w:customStyle="1" w:styleId="stronacz1">
    <w:name w:val="strona_c_z1"/>
    <w:rsid w:val="0015395C"/>
    <w:rPr>
      <w:rFonts w:ascii="Tahoma" w:hAnsi="Tahoma" w:cs="Tahoma" w:hint="default"/>
      <w:b w:val="0"/>
      <w:bCs w:val="0"/>
      <w:color w:val="000000"/>
      <w:sz w:val="16"/>
      <w:szCs w:val="16"/>
    </w:rPr>
  </w:style>
  <w:style w:type="paragraph" w:customStyle="1" w:styleId="NormalnyWeb1">
    <w:name w:val="Normalny (Web)1"/>
    <w:basedOn w:val="Normalny"/>
    <w:rsid w:val="0015395C"/>
    <w:pPr>
      <w:overflowPunct w:val="0"/>
      <w:autoSpaceDE w:val="0"/>
      <w:autoSpaceDN w:val="0"/>
      <w:adjustRightInd w:val="0"/>
      <w:spacing w:before="100" w:after="100" w:line="240" w:lineRule="auto"/>
      <w:jc w:val="left"/>
      <w:textAlignment w:val="baseline"/>
    </w:pPr>
    <w:rPr>
      <w:rFonts w:ascii="Times New Roman" w:hAnsi="Times New Roman"/>
      <w:sz w:val="24"/>
      <w:szCs w:val="20"/>
    </w:rPr>
  </w:style>
  <w:style w:type="paragraph" w:customStyle="1" w:styleId="Nagwekzacznik">
    <w:name w:val="Nagłówek załącznik"/>
    <w:basedOn w:val="Normalny"/>
    <w:autoRedefine/>
    <w:rsid w:val="0015395C"/>
    <w:pPr>
      <w:keepNext/>
      <w:tabs>
        <w:tab w:val="num" w:pos="680"/>
      </w:tabs>
      <w:spacing w:line="288" w:lineRule="auto"/>
      <w:ind w:left="357" w:hanging="357"/>
      <w:jc w:val="left"/>
      <w:outlineLvl w:val="0"/>
    </w:pPr>
    <w:rPr>
      <w:rFonts w:ascii="Arial Narrow" w:hAnsi="Arial Narrow"/>
      <w:i/>
      <w:iCs/>
      <w:kern w:val="32"/>
      <w:sz w:val="24"/>
    </w:rPr>
  </w:style>
  <w:style w:type="paragraph" w:styleId="Tekstpodstawowyzwciciem">
    <w:name w:val="Body Text First Indent"/>
    <w:basedOn w:val="Tekstpodstawowy"/>
    <w:link w:val="TekstpodstawowyzwciciemZnak"/>
    <w:rsid w:val="0015395C"/>
    <w:pPr>
      <w:autoSpaceDE/>
      <w:autoSpaceDN/>
      <w:adjustRightInd/>
      <w:spacing w:after="120" w:line="312" w:lineRule="auto"/>
      <w:ind w:right="51" w:firstLine="210"/>
      <w:jc w:val="left"/>
    </w:pPr>
    <w:rPr>
      <w:rFonts w:ascii="Tahoma" w:hAnsi="Tahoma" w:cs="Times New Roman"/>
      <w:b w:val="0"/>
    </w:rPr>
  </w:style>
  <w:style w:type="character" w:customStyle="1" w:styleId="TekstpodstawowyzwciciemZnak">
    <w:name w:val="Tekst podstawowy z wcięciem Znak"/>
    <w:link w:val="Tekstpodstawowyzwciciem"/>
    <w:rsid w:val="0015395C"/>
    <w:rPr>
      <w:rFonts w:ascii="Tahoma" w:hAnsi="Tahoma" w:cs="Times New Roman"/>
      <w:bCs/>
      <w:sz w:val="22"/>
      <w:szCs w:val="24"/>
    </w:rPr>
  </w:style>
  <w:style w:type="paragraph" w:customStyle="1" w:styleId="CM64">
    <w:name w:val="CM64"/>
    <w:basedOn w:val="Default"/>
    <w:next w:val="Default"/>
    <w:rsid w:val="0015395C"/>
    <w:pPr>
      <w:widowControl w:val="0"/>
      <w:spacing w:after="120"/>
    </w:pPr>
    <w:rPr>
      <w:rFonts w:cs="Times New Roman"/>
      <w:color w:val="auto"/>
    </w:rPr>
  </w:style>
  <w:style w:type="paragraph" w:customStyle="1" w:styleId="StylLegenda">
    <w:name w:val="Styl Legenda"/>
    <w:basedOn w:val="Legenda"/>
    <w:next w:val="Tekstpodstawowy"/>
    <w:autoRedefine/>
    <w:uiPriority w:val="99"/>
    <w:rsid w:val="0015395C"/>
    <w:pPr>
      <w:keepNext/>
      <w:numPr>
        <w:numId w:val="16"/>
      </w:numPr>
      <w:spacing w:before="40" w:after="40" w:line="240" w:lineRule="auto"/>
    </w:pPr>
    <w:rPr>
      <w:rFonts w:ascii="Tahoma" w:hAnsi="Tahoma" w:cs="Tahoma"/>
      <w:bCs w:val="0"/>
      <w:i w:val="0"/>
      <w:sz w:val="24"/>
      <w:szCs w:val="24"/>
    </w:rPr>
  </w:style>
  <w:style w:type="character" w:customStyle="1" w:styleId="StylLegendaZnak">
    <w:name w:val="Styl Legenda Znak"/>
    <w:rsid w:val="0015395C"/>
    <w:rPr>
      <w:rFonts w:ascii="Arial" w:hAnsi="Arial"/>
      <w:spacing w:val="-2"/>
      <w:lang w:val="pl-PL" w:eastAsia="pl-PL" w:bidi="ar-SA"/>
    </w:rPr>
  </w:style>
  <w:style w:type="paragraph" w:customStyle="1" w:styleId="xl32">
    <w:name w:val="xl32"/>
    <w:basedOn w:val="Normalny"/>
    <w:rsid w:val="0015395C"/>
    <w:pPr>
      <w:spacing w:before="100" w:beforeAutospacing="1" w:after="100" w:afterAutospacing="1" w:line="240" w:lineRule="auto"/>
      <w:jc w:val="left"/>
    </w:pPr>
    <w:rPr>
      <w:rFonts w:ascii="Arial" w:eastAsia="Arial Unicode MS" w:hAnsi="Arial" w:cs="Arial"/>
      <w:sz w:val="24"/>
    </w:rPr>
  </w:style>
  <w:style w:type="paragraph" w:customStyle="1" w:styleId="xl33">
    <w:name w:val="xl33"/>
    <w:basedOn w:val="Normalny"/>
    <w:rsid w:val="0015395C"/>
    <w:pPr>
      <w:shd w:val="clear" w:color="auto" w:fill="008080"/>
      <w:spacing w:before="100" w:beforeAutospacing="1" w:after="100" w:afterAutospacing="1" w:line="240" w:lineRule="auto"/>
      <w:jc w:val="center"/>
      <w:textAlignment w:val="center"/>
    </w:pPr>
    <w:rPr>
      <w:rFonts w:ascii="Arial" w:eastAsia="Arial Unicode MS" w:hAnsi="Arial" w:cs="Arial"/>
      <w:b/>
      <w:bCs/>
      <w:color w:val="FFFFFF"/>
      <w:sz w:val="24"/>
    </w:rPr>
  </w:style>
  <w:style w:type="paragraph" w:customStyle="1" w:styleId="xl34">
    <w:name w:val="xl34"/>
    <w:basedOn w:val="Normalny"/>
    <w:rsid w:val="0015395C"/>
    <w:pPr>
      <w:shd w:val="clear" w:color="auto" w:fill="008080"/>
      <w:spacing w:before="100" w:beforeAutospacing="1" w:after="100" w:afterAutospacing="1" w:line="240" w:lineRule="auto"/>
      <w:jc w:val="center"/>
      <w:textAlignment w:val="center"/>
    </w:pPr>
    <w:rPr>
      <w:rFonts w:ascii="Arial" w:eastAsia="Arial Unicode MS" w:hAnsi="Arial" w:cs="Arial"/>
      <w:b/>
      <w:bCs/>
      <w:color w:val="FFFFFF"/>
      <w:sz w:val="24"/>
    </w:rPr>
  </w:style>
  <w:style w:type="paragraph" w:customStyle="1" w:styleId="xl35">
    <w:name w:val="xl35"/>
    <w:basedOn w:val="Normalny"/>
    <w:rsid w:val="0015395C"/>
    <w:pPr>
      <w:spacing w:before="100" w:beforeAutospacing="1" w:after="100" w:afterAutospacing="1" w:line="240" w:lineRule="auto"/>
      <w:jc w:val="left"/>
    </w:pPr>
    <w:rPr>
      <w:rFonts w:ascii="Arial" w:eastAsia="Arial Unicode MS" w:hAnsi="Arial" w:cs="Arial"/>
      <w:sz w:val="24"/>
    </w:rPr>
  </w:style>
  <w:style w:type="paragraph" w:customStyle="1" w:styleId="xl130">
    <w:name w:val="xl130"/>
    <w:basedOn w:val="Normalny"/>
    <w:rsid w:val="0015395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left"/>
      <w:textAlignment w:val="top"/>
    </w:pPr>
    <w:rPr>
      <w:rFonts w:ascii="Arial" w:hAnsi="Arial" w:cs="Arial"/>
      <w:sz w:val="18"/>
      <w:szCs w:val="18"/>
    </w:rPr>
  </w:style>
  <w:style w:type="paragraph" w:customStyle="1" w:styleId="xl131">
    <w:name w:val="xl131"/>
    <w:basedOn w:val="Normalny"/>
    <w:rsid w:val="0015395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left"/>
      <w:textAlignment w:val="top"/>
    </w:pPr>
    <w:rPr>
      <w:rFonts w:ascii="Arial" w:hAnsi="Arial" w:cs="Arial"/>
      <w:sz w:val="18"/>
      <w:szCs w:val="18"/>
    </w:rPr>
  </w:style>
  <w:style w:type="paragraph" w:customStyle="1" w:styleId="xl132">
    <w:name w:val="xl132"/>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rPr>
  </w:style>
  <w:style w:type="paragraph" w:customStyle="1" w:styleId="xl133">
    <w:name w:val="xl133"/>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rPr>
  </w:style>
  <w:style w:type="paragraph" w:customStyle="1" w:styleId="xl134">
    <w:name w:val="xl134"/>
    <w:basedOn w:val="Normalny"/>
    <w:rsid w:val="0015395C"/>
    <w:pPr>
      <w:spacing w:before="100" w:beforeAutospacing="1" w:after="100" w:afterAutospacing="1" w:line="240" w:lineRule="auto"/>
      <w:jc w:val="left"/>
      <w:textAlignment w:val="center"/>
    </w:pPr>
    <w:rPr>
      <w:rFonts w:ascii="Arial" w:hAnsi="Arial" w:cs="Arial"/>
      <w:sz w:val="24"/>
    </w:rPr>
  </w:style>
  <w:style w:type="paragraph" w:customStyle="1" w:styleId="xl135">
    <w:name w:val="xl135"/>
    <w:basedOn w:val="Normalny"/>
    <w:rsid w:val="0015395C"/>
    <w:pPr>
      <w:spacing w:before="100" w:beforeAutospacing="1" w:after="100" w:afterAutospacing="1" w:line="240" w:lineRule="auto"/>
      <w:jc w:val="center"/>
      <w:textAlignment w:val="center"/>
    </w:pPr>
    <w:rPr>
      <w:rFonts w:ascii="Times New Roman" w:hAnsi="Times New Roman"/>
      <w:b/>
      <w:bCs/>
      <w:i/>
      <w:iCs/>
      <w:sz w:val="24"/>
    </w:rPr>
  </w:style>
  <w:style w:type="paragraph" w:customStyle="1" w:styleId="xl136">
    <w:name w:val="xl136"/>
    <w:basedOn w:val="Normalny"/>
    <w:rsid w:val="0015395C"/>
    <w:pPr>
      <w:spacing w:before="100" w:beforeAutospacing="1" w:after="100" w:afterAutospacing="1" w:line="240" w:lineRule="auto"/>
      <w:jc w:val="center"/>
      <w:textAlignment w:val="center"/>
    </w:pPr>
    <w:rPr>
      <w:rFonts w:ascii="Times New Roman" w:hAnsi="Times New Roman"/>
      <w:i/>
      <w:iCs/>
      <w:sz w:val="16"/>
      <w:szCs w:val="16"/>
    </w:rPr>
  </w:style>
  <w:style w:type="paragraph" w:customStyle="1" w:styleId="xl137">
    <w:name w:val="xl137"/>
    <w:basedOn w:val="Normalny"/>
    <w:rsid w:val="001539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38">
    <w:name w:val="xl138"/>
    <w:basedOn w:val="Normalny"/>
    <w:rsid w:val="0015395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39">
    <w:name w:val="xl139"/>
    <w:basedOn w:val="Normalny"/>
    <w:rsid w:val="0015395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0">
    <w:name w:val="xl140"/>
    <w:basedOn w:val="Normalny"/>
    <w:rsid w:val="0015395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1">
    <w:name w:val="xl141"/>
    <w:basedOn w:val="Normalny"/>
    <w:rsid w:val="0015395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2">
    <w:name w:val="xl142"/>
    <w:basedOn w:val="Normalny"/>
    <w:rsid w:val="0015395C"/>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hAnsi="Times New Roman"/>
      <w:b/>
      <w:bCs/>
      <w:i/>
      <w:iCs/>
      <w:sz w:val="24"/>
    </w:rPr>
  </w:style>
  <w:style w:type="paragraph" w:customStyle="1" w:styleId="xl143">
    <w:name w:val="xl143"/>
    <w:basedOn w:val="Normalny"/>
    <w:rsid w:val="0015395C"/>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b/>
      <w:bCs/>
      <w:i/>
      <w:iCs/>
      <w:sz w:val="24"/>
    </w:rPr>
  </w:style>
  <w:style w:type="paragraph" w:customStyle="1" w:styleId="xl144">
    <w:name w:val="xl144"/>
    <w:basedOn w:val="Normalny"/>
    <w:rsid w:val="0015395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5">
    <w:name w:val="xl145"/>
    <w:basedOn w:val="Normalny"/>
    <w:rsid w:val="0015395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6">
    <w:name w:val="xl146"/>
    <w:basedOn w:val="Normalny"/>
    <w:rsid w:val="0015395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7">
    <w:name w:val="xl147"/>
    <w:basedOn w:val="Normalny"/>
    <w:rsid w:val="0015395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48">
    <w:name w:val="xl148"/>
    <w:basedOn w:val="Normalny"/>
    <w:rsid w:val="0015395C"/>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149">
    <w:name w:val="xl149"/>
    <w:basedOn w:val="Normalny"/>
    <w:rsid w:val="0015395C"/>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150">
    <w:name w:val="xl150"/>
    <w:basedOn w:val="Normalny"/>
    <w:rsid w:val="0015395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51">
    <w:name w:val="xl151"/>
    <w:basedOn w:val="Normalny"/>
    <w:rsid w:val="001539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52">
    <w:name w:val="xl152"/>
    <w:basedOn w:val="Normalny"/>
    <w:rsid w:val="0015395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sz w:val="24"/>
    </w:rPr>
  </w:style>
  <w:style w:type="paragraph" w:customStyle="1" w:styleId="xl153">
    <w:name w:val="xl153"/>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54">
    <w:name w:val="xl154"/>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rPr>
  </w:style>
  <w:style w:type="paragraph" w:customStyle="1" w:styleId="xl155">
    <w:name w:val="xl155"/>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56">
    <w:name w:val="xl156"/>
    <w:basedOn w:val="Normalny"/>
    <w:rsid w:val="0015395C"/>
    <w:pPr>
      <w:spacing w:before="100" w:beforeAutospacing="1" w:after="100" w:afterAutospacing="1" w:line="240" w:lineRule="auto"/>
      <w:jc w:val="center"/>
      <w:textAlignment w:val="top"/>
    </w:pPr>
    <w:rPr>
      <w:rFonts w:ascii="Arial" w:hAnsi="Arial" w:cs="Arial"/>
      <w:sz w:val="24"/>
    </w:rPr>
  </w:style>
  <w:style w:type="paragraph" w:customStyle="1" w:styleId="xl157">
    <w:name w:val="xl157"/>
    <w:basedOn w:val="Normalny"/>
    <w:rsid w:val="0015395C"/>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i/>
      <w:iCs/>
      <w:sz w:val="16"/>
      <w:szCs w:val="16"/>
    </w:rPr>
  </w:style>
  <w:style w:type="paragraph" w:customStyle="1" w:styleId="xl158">
    <w:name w:val="xl158"/>
    <w:basedOn w:val="Normalny"/>
    <w:rsid w:val="0015395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Times New Roman" w:hAnsi="Times New Roman"/>
      <w:sz w:val="24"/>
    </w:rPr>
  </w:style>
  <w:style w:type="paragraph" w:customStyle="1" w:styleId="xl159">
    <w:name w:val="xl159"/>
    <w:basedOn w:val="Normalny"/>
    <w:rsid w:val="0015395C"/>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hAnsi="Times New Roman"/>
      <w:sz w:val="24"/>
    </w:rPr>
  </w:style>
  <w:style w:type="paragraph" w:customStyle="1" w:styleId="xl160">
    <w:name w:val="xl160"/>
    <w:basedOn w:val="Normalny"/>
    <w:rsid w:val="0015395C"/>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161">
    <w:name w:val="xl161"/>
    <w:basedOn w:val="Normalny"/>
    <w:rsid w:val="0015395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Times New Roman" w:hAnsi="Times New Roman"/>
      <w:sz w:val="24"/>
    </w:rPr>
  </w:style>
  <w:style w:type="paragraph" w:customStyle="1" w:styleId="xl162">
    <w:name w:val="xl162"/>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163">
    <w:name w:val="xl163"/>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164">
    <w:name w:val="xl164"/>
    <w:basedOn w:val="Normalny"/>
    <w:rsid w:val="0015395C"/>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165">
    <w:name w:val="xl165"/>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166">
    <w:name w:val="xl166"/>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67">
    <w:name w:val="xl167"/>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rPr>
  </w:style>
  <w:style w:type="paragraph" w:customStyle="1" w:styleId="xl168">
    <w:name w:val="xl168"/>
    <w:basedOn w:val="Normalny"/>
    <w:rsid w:val="0015395C"/>
    <w:pPr>
      <w:pBdr>
        <w:top w:val="single" w:sz="4" w:space="0" w:color="000000"/>
        <w:left w:val="single" w:sz="4" w:space="0" w:color="000000"/>
        <w:right w:val="single" w:sz="4" w:space="0" w:color="000000"/>
      </w:pBdr>
      <w:spacing w:before="100" w:beforeAutospacing="1" w:after="100" w:afterAutospacing="1" w:line="240" w:lineRule="auto"/>
      <w:jc w:val="left"/>
    </w:pPr>
    <w:rPr>
      <w:rFonts w:ascii="Times New Roman" w:hAnsi="Times New Roman"/>
      <w:sz w:val="24"/>
    </w:rPr>
  </w:style>
  <w:style w:type="paragraph" w:customStyle="1" w:styleId="xl169">
    <w:name w:val="xl169"/>
    <w:basedOn w:val="Normalny"/>
    <w:rsid w:val="0015395C"/>
    <w:pPr>
      <w:pBdr>
        <w:top w:val="single" w:sz="4" w:space="0" w:color="000000"/>
        <w:right w:val="single" w:sz="4" w:space="0" w:color="000000"/>
      </w:pBdr>
      <w:spacing w:before="100" w:beforeAutospacing="1" w:after="100" w:afterAutospacing="1" w:line="240" w:lineRule="auto"/>
      <w:jc w:val="left"/>
    </w:pPr>
    <w:rPr>
      <w:rFonts w:ascii="Times New Roman" w:hAnsi="Times New Roman"/>
      <w:sz w:val="24"/>
    </w:rPr>
  </w:style>
  <w:style w:type="paragraph" w:customStyle="1" w:styleId="xl170">
    <w:name w:val="xl170"/>
    <w:basedOn w:val="Normalny"/>
    <w:rsid w:val="0015395C"/>
    <w:pPr>
      <w:pBdr>
        <w:top w:val="single" w:sz="4" w:space="0" w:color="000000"/>
        <w:righ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171">
    <w:name w:val="xl171"/>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172">
    <w:name w:val="xl172"/>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173">
    <w:name w:val="xl173"/>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hAnsi="Arial" w:cs="Arial"/>
      <w:sz w:val="24"/>
    </w:rPr>
  </w:style>
  <w:style w:type="paragraph" w:customStyle="1" w:styleId="xl174">
    <w:name w:val="xl174"/>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rPr>
  </w:style>
  <w:style w:type="paragraph" w:customStyle="1" w:styleId="xl175">
    <w:name w:val="xl175"/>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hAnsi="Arial" w:cs="Arial"/>
      <w:sz w:val="24"/>
    </w:rPr>
  </w:style>
  <w:style w:type="paragraph" w:customStyle="1" w:styleId="xl176">
    <w:name w:val="xl176"/>
    <w:basedOn w:val="Normalny"/>
    <w:rsid w:val="001539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77">
    <w:name w:val="xl177"/>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78">
    <w:name w:val="xl178"/>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79">
    <w:name w:val="xl179"/>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80">
    <w:name w:val="xl180"/>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81">
    <w:name w:val="xl181"/>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82">
    <w:name w:val="xl182"/>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83">
    <w:name w:val="xl183"/>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84">
    <w:name w:val="xl184"/>
    <w:basedOn w:val="Normalny"/>
    <w:rsid w:val="001539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85">
    <w:name w:val="xl185"/>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86">
    <w:name w:val="xl186"/>
    <w:basedOn w:val="Normalny"/>
    <w:rsid w:val="0015395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4"/>
    </w:rPr>
  </w:style>
  <w:style w:type="paragraph" w:customStyle="1" w:styleId="xl187">
    <w:name w:val="xl187"/>
    <w:basedOn w:val="Normalny"/>
    <w:rsid w:val="0015395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4"/>
    </w:rPr>
  </w:style>
  <w:style w:type="paragraph" w:customStyle="1" w:styleId="xl188">
    <w:name w:val="xl188"/>
    <w:basedOn w:val="Normalny"/>
    <w:rsid w:val="00153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hAnsi="Arial" w:cs="Arial"/>
      <w:sz w:val="24"/>
    </w:rPr>
  </w:style>
  <w:style w:type="paragraph" w:customStyle="1" w:styleId="xl189">
    <w:name w:val="xl189"/>
    <w:basedOn w:val="Normalny"/>
    <w:rsid w:val="0015395C"/>
    <w:pPr>
      <w:spacing w:before="100" w:beforeAutospacing="1" w:after="100" w:afterAutospacing="1" w:line="240" w:lineRule="auto"/>
      <w:jc w:val="left"/>
      <w:textAlignment w:val="top"/>
    </w:pPr>
    <w:rPr>
      <w:rFonts w:ascii="Arial" w:hAnsi="Arial" w:cs="Arial"/>
      <w:sz w:val="24"/>
    </w:rPr>
  </w:style>
  <w:style w:type="paragraph" w:customStyle="1" w:styleId="xl190">
    <w:name w:val="xl190"/>
    <w:basedOn w:val="Normalny"/>
    <w:rsid w:val="0015395C"/>
    <w:pPr>
      <w:spacing w:before="100" w:beforeAutospacing="1" w:after="100" w:afterAutospacing="1" w:line="240" w:lineRule="auto"/>
      <w:jc w:val="left"/>
      <w:textAlignment w:val="top"/>
    </w:pPr>
    <w:rPr>
      <w:rFonts w:ascii="Arial" w:hAnsi="Arial" w:cs="Arial"/>
      <w:sz w:val="24"/>
    </w:rPr>
  </w:style>
  <w:style w:type="paragraph" w:customStyle="1" w:styleId="Styl3NEDE">
    <w:name w:val="Styl_3_NEDE"/>
    <w:basedOn w:val="Nagwek3"/>
    <w:uiPriority w:val="99"/>
    <w:rsid w:val="0015395C"/>
    <w:pPr>
      <w:numPr>
        <w:numId w:val="15"/>
      </w:numPr>
      <w:tabs>
        <w:tab w:val="left" w:pos="851"/>
        <w:tab w:val="left" w:pos="1134"/>
      </w:tabs>
      <w:spacing w:before="180" w:after="240" w:line="288" w:lineRule="auto"/>
    </w:pPr>
    <w:rPr>
      <w:rFonts w:ascii="Tahoma" w:hAnsi="Tahoma" w:cs="Times New Roman"/>
      <w:color w:val="C00000"/>
      <w:sz w:val="22"/>
      <w:szCs w:val="22"/>
      <w:lang w:eastAsia="en-US"/>
    </w:rPr>
  </w:style>
  <w:style w:type="paragraph" w:customStyle="1" w:styleId="Tekstpodstawowy32">
    <w:name w:val="Tekst podstawowy 32"/>
    <w:basedOn w:val="Normalny"/>
    <w:rsid w:val="0015395C"/>
    <w:pPr>
      <w:widowControl w:val="0"/>
      <w:spacing w:line="312" w:lineRule="auto"/>
      <w:ind w:firstLine="510"/>
    </w:pPr>
    <w:rPr>
      <w:rFonts w:ascii="Arial" w:hAnsi="Arial"/>
      <w:spacing w:val="-5"/>
      <w:szCs w:val="20"/>
    </w:rPr>
  </w:style>
  <w:style w:type="paragraph" w:customStyle="1" w:styleId="Tekstpodstawowy22">
    <w:name w:val="Tekst podstawowy 22"/>
    <w:basedOn w:val="Normalny"/>
    <w:rsid w:val="0015395C"/>
    <w:pPr>
      <w:overflowPunct w:val="0"/>
      <w:autoSpaceDE w:val="0"/>
      <w:autoSpaceDN w:val="0"/>
      <w:adjustRightInd w:val="0"/>
      <w:spacing w:before="240" w:line="312" w:lineRule="auto"/>
      <w:ind w:firstLine="510"/>
      <w:textAlignment w:val="baseline"/>
    </w:pPr>
    <w:rPr>
      <w:rFonts w:ascii="Arial" w:hAnsi="Arial"/>
      <w:szCs w:val="20"/>
    </w:rPr>
  </w:style>
  <w:style w:type="paragraph" w:customStyle="1" w:styleId="Tekstpodstawowy33">
    <w:name w:val="Tekst podstawowy 33"/>
    <w:basedOn w:val="Normalny"/>
    <w:rsid w:val="0015395C"/>
    <w:pPr>
      <w:widowControl w:val="0"/>
      <w:spacing w:line="312" w:lineRule="auto"/>
      <w:ind w:firstLine="510"/>
    </w:pPr>
    <w:rPr>
      <w:rFonts w:ascii="Arial" w:hAnsi="Arial"/>
      <w:spacing w:val="-5"/>
      <w:szCs w:val="20"/>
    </w:rPr>
  </w:style>
  <w:style w:type="paragraph" w:customStyle="1" w:styleId="Standardowy2">
    <w:name w:val="Standardowy2"/>
    <w:rsid w:val="0015395C"/>
    <w:pPr>
      <w:overflowPunct w:val="0"/>
      <w:autoSpaceDE w:val="0"/>
      <w:autoSpaceDN w:val="0"/>
      <w:adjustRightInd w:val="0"/>
      <w:textAlignment w:val="baseline"/>
    </w:pPr>
    <w:rPr>
      <w:rFonts w:ascii="Arial" w:hAnsi="Arial"/>
      <w:sz w:val="24"/>
    </w:rPr>
  </w:style>
  <w:style w:type="paragraph" w:customStyle="1" w:styleId="Tekstpodstawowywcity22">
    <w:name w:val="Tekst podstawowy wcięty 22"/>
    <w:basedOn w:val="Normalny"/>
    <w:rsid w:val="0015395C"/>
    <w:pPr>
      <w:overflowPunct w:val="0"/>
      <w:autoSpaceDE w:val="0"/>
      <w:autoSpaceDN w:val="0"/>
      <w:adjustRightInd w:val="0"/>
      <w:spacing w:line="312" w:lineRule="auto"/>
      <w:ind w:left="705" w:firstLine="510"/>
      <w:jc w:val="left"/>
      <w:textAlignment w:val="baseline"/>
    </w:pPr>
    <w:rPr>
      <w:rFonts w:ascii="Arial" w:hAnsi="Arial"/>
      <w:color w:val="0000FF"/>
      <w:szCs w:val="20"/>
    </w:rPr>
  </w:style>
  <w:style w:type="paragraph" w:customStyle="1" w:styleId="NormalnyWeb2">
    <w:name w:val="Normalny (Web)2"/>
    <w:basedOn w:val="Normalny"/>
    <w:rsid w:val="0015395C"/>
    <w:pPr>
      <w:overflowPunct w:val="0"/>
      <w:autoSpaceDE w:val="0"/>
      <w:autoSpaceDN w:val="0"/>
      <w:adjustRightInd w:val="0"/>
      <w:spacing w:before="100" w:after="100" w:line="240" w:lineRule="auto"/>
      <w:jc w:val="left"/>
      <w:textAlignment w:val="baseline"/>
    </w:pPr>
    <w:rPr>
      <w:rFonts w:ascii="Times New Roman" w:hAnsi="Times New Roman"/>
      <w:sz w:val="24"/>
      <w:szCs w:val="20"/>
    </w:rPr>
  </w:style>
  <w:style w:type="numbering" w:customStyle="1" w:styleId="Bezlisty1">
    <w:name w:val="Bez listy1"/>
    <w:next w:val="Bezlisty"/>
    <w:uiPriority w:val="99"/>
    <w:semiHidden/>
    <w:unhideWhenUsed/>
    <w:rsid w:val="0015395C"/>
  </w:style>
  <w:style w:type="table" w:customStyle="1" w:styleId="Tabela-Siatka16">
    <w:name w:val="Tabela - Siatka16"/>
    <w:basedOn w:val="Standardowy"/>
    <w:next w:val="Tabela-Siatka"/>
    <w:rsid w:val="0015395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395C"/>
    <w:rPr>
      <w:color w:val="808080"/>
      <w:shd w:val="clear" w:color="auto" w:fill="E6E6E6"/>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
    <w:semiHidden/>
    <w:rsid w:val="0015395C"/>
    <w:rPr>
      <w:rFonts w:ascii="Calibri" w:eastAsia="Calibri" w:hAnsi="Calibri"/>
      <w:sz w:val="20"/>
      <w:szCs w:val="20"/>
      <w:lang w:eastAsia="en-US"/>
    </w:rPr>
  </w:style>
  <w:style w:type="character" w:customStyle="1" w:styleId="Tekstpodstawowy3Znak1">
    <w:name w:val="Tekst podstawowy 3 Znak1"/>
    <w:aliases w:val="tekst w tabeli Znak1"/>
    <w:semiHidden/>
    <w:rsid w:val="0015395C"/>
    <w:rPr>
      <w:rFonts w:ascii="Calibri" w:eastAsia="Calibri" w:hAnsi="Calibri"/>
      <w:sz w:val="16"/>
      <w:szCs w:val="16"/>
      <w:lang w:eastAsia="en-US"/>
    </w:rPr>
  </w:style>
  <w:style w:type="character" w:customStyle="1" w:styleId="Nierozpoznanawzmianka3">
    <w:name w:val="Nierozpoznana wzmianka3"/>
    <w:uiPriority w:val="99"/>
    <w:semiHidden/>
    <w:unhideWhenUsed/>
    <w:rsid w:val="0015395C"/>
    <w:rPr>
      <w:color w:val="808080"/>
      <w:shd w:val="clear" w:color="auto" w:fill="E6E6E6"/>
    </w:rPr>
  </w:style>
  <w:style w:type="table" w:styleId="Zwykatabela2">
    <w:name w:val="Plain Table 2"/>
    <w:basedOn w:val="Standardowy"/>
    <w:uiPriority w:val="42"/>
    <w:rsid w:val="0015395C"/>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ierozpoznanawzmianka4">
    <w:name w:val="Nierozpoznana wzmianka4"/>
    <w:uiPriority w:val="99"/>
    <w:semiHidden/>
    <w:unhideWhenUsed/>
    <w:rsid w:val="0015395C"/>
    <w:rPr>
      <w:color w:val="808080"/>
      <w:shd w:val="clear" w:color="auto" w:fill="E6E6E6"/>
    </w:rPr>
  </w:style>
  <w:style w:type="table" w:customStyle="1" w:styleId="Tabela-Siatka17">
    <w:name w:val="Tabela - Siatka17"/>
    <w:basedOn w:val="Standardowy"/>
    <w:next w:val="Tabela-Siatka"/>
    <w:uiPriority w:val="39"/>
    <w:rsid w:val="00B02783"/>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9">
    <w:name w:val="Tekst treści (9)"/>
    <w:rsid w:val="00CF193E"/>
    <w:rPr>
      <w:rFonts w:ascii="Times New Roman" w:eastAsia="Times New Roman" w:hAnsi="Times New Roman" w:cs="Times New Roman"/>
      <w:b w:val="0"/>
      <w:bCs w:val="0"/>
      <w:i w:val="0"/>
      <w:iCs w:val="0"/>
      <w:smallCaps w:val="0"/>
      <w:strike w:val="0"/>
      <w:sz w:val="23"/>
      <w:szCs w:val="23"/>
      <w:u w:val="none"/>
    </w:rPr>
  </w:style>
  <w:style w:type="character" w:customStyle="1" w:styleId="Teksttreci90">
    <w:name w:val="Tekst treści (9)_"/>
    <w:rsid w:val="00CF19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link w:val="Teksttreci100"/>
    <w:rsid w:val="00CF193E"/>
    <w:rPr>
      <w:i/>
      <w:iCs/>
      <w:spacing w:val="-10"/>
      <w:shd w:val="clear" w:color="auto" w:fill="FFFFFF"/>
    </w:rPr>
  </w:style>
  <w:style w:type="character" w:customStyle="1" w:styleId="Teksttreci9Pogrubienie">
    <w:name w:val="Tekst treści (9) + Pogrubienie"/>
    <w:rsid w:val="00CF193E"/>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Teksttreci10115ptBezkursywyOdstpy0pt">
    <w:name w:val="Tekst treści (10) + 11;5 pt;Bez kursywy;Odstępy 0 pt"/>
    <w:rsid w:val="00CF193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paragraph" w:customStyle="1" w:styleId="Teksttreci100">
    <w:name w:val="Tekst treści (10)"/>
    <w:basedOn w:val="Normalny"/>
    <w:link w:val="Teksttreci10"/>
    <w:rsid w:val="00CF193E"/>
    <w:pPr>
      <w:widowControl w:val="0"/>
      <w:shd w:val="clear" w:color="auto" w:fill="FFFFFF"/>
      <w:spacing w:line="0" w:lineRule="atLeast"/>
      <w:ind w:hanging="520"/>
      <w:jc w:val="left"/>
    </w:pPr>
    <w:rPr>
      <w:rFonts w:ascii="Times New Roman" w:hAnsi="Times New Roman"/>
      <w:i/>
      <w:iCs/>
      <w:spacing w:val="-10"/>
      <w:sz w:val="20"/>
      <w:szCs w:val="20"/>
    </w:rPr>
  </w:style>
  <w:style w:type="character" w:customStyle="1" w:styleId="tabelaZnak">
    <w:name w:val="tabela Znak"/>
    <w:link w:val="tabela"/>
    <w:rsid w:val="00231AD2"/>
    <w:rPr>
      <w:sz w:val="22"/>
      <w:szCs w:val="24"/>
    </w:rPr>
  </w:style>
  <w:style w:type="paragraph" w:customStyle="1" w:styleId="NoSpacing">
    <w:name w:val="No Spacing"/>
    <w:uiPriority w:val="99"/>
    <w:rsid w:val="00586E1D"/>
    <w:pPr>
      <w:suppressAutoHyphens/>
    </w:pPr>
    <w:rPr>
      <w:rFonts w:ascii="Calibri" w:eastAsia="Calibri" w:hAnsi="Calibri"/>
      <w:kern w:val="2"/>
      <w:sz w:val="22"/>
      <w:szCs w:val="22"/>
      <w:lang w:eastAsia="en-US"/>
    </w:rPr>
  </w:style>
  <w:style w:type="character" w:customStyle="1" w:styleId="Teksttreci1011">
    <w:name w:val="Tekst treści (10) + 11"/>
    <w:aliases w:val="5 pt,Bez kursywy,Odstępy 0 pt"/>
    <w:rsid w:val="00586E1D"/>
    <w:rPr>
      <w:rFonts w:ascii="Times New Roman" w:eastAsia="Times New Roman" w:hAnsi="Times New Roman" w:cs="Times New Roman" w:hint="default"/>
      <w:b w:val="0"/>
      <w:bCs w:val="0"/>
      <w:i/>
      <w:iCs/>
      <w:caps w:val="0"/>
      <w:smallCaps w:val="0"/>
      <w:strike w:val="0"/>
      <w:dstrike w:val="0"/>
      <w:color w:val="000000"/>
      <w:spacing w:val="0"/>
      <w:w w:val="100"/>
      <w:sz w:val="23"/>
      <w:szCs w:val="23"/>
      <w:u w:val="none"/>
      <w:effect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1">
      <w:bodyDiv w:val="1"/>
      <w:marLeft w:val="0"/>
      <w:marRight w:val="0"/>
      <w:marTop w:val="0"/>
      <w:marBottom w:val="0"/>
      <w:divBdr>
        <w:top w:val="none" w:sz="0" w:space="0" w:color="auto"/>
        <w:left w:val="none" w:sz="0" w:space="0" w:color="auto"/>
        <w:bottom w:val="none" w:sz="0" w:space="0" w:color="auto"/>
        <w:right w:val="none" w:sz="0" w:space="0" w:color="auto"/>
      </w:divBdr>
    </w:div>
    <w:div w:id="4213513">
      <w:bodyDiv w:val="1"/>
      <w:marLeft w:val="0"/>
      <w:marRight w:val="0"/>
      <w:marTop w:val="0"/>
      <w:marBottom w:val="0"/>
      <w:divBdr>
        <w:top w:val="none" w:sz="0" w:space="0" w:color="auto"/>
        <w:left w:val="none" w:sz="0" w:space="0" w:color="auto"/>
        <w:bottom w:val="none" w:sz="0" w:space="0" w:color="auto"/>
        <w:right w:val="none" w:sz="0" w:space="0" w:color="auto"/>
      </w:divBdr>
    </w:div>
    <w:div w:id="40440320">
      <w:bodyDiv w:val="1"/>
      <w:marLeft w:val="0"/>
      <w:marRight w:val="0"/>
      <w:marTop w:val="0"/>
      <w:marBottom w:val="0"/>
      <w:divBdr>
        <w:top w:val="none" w:sz="0" w:space="0" w:color="auto"/>
        <w:left w:val="none" w:sz="0" w:space="0" w:color="auto"/>
        <w:bottom w:val="none" w:sz="0" w:space="0" w:color="auto"/>
        <w:right w:val="none" w:sz="0" w:space="0" w:color="auto"/>
      </w:divBdr>
    </w:div>
    <w:div w:id="42870498">
      <w:bodyDiv w:val="1"/>
      <w:marLeft w:val="0"/>
      <w:marRight w:val="0"/>
      <w:marTop w:val="0"/>
      <w:marBottom w:val="0"/>
      <w:divBdr>
        <w:top w:val="none" w:sz="0" w:space="0" w:color="auto"/>
        <w:left w:val="none" w:sz="0" w:space="0" w:color="auto"/>
        <w:bottom w:val="none" w:sz="0" w:space="0" w:color="auto"/>
        <w:right w:val="none" w:sz="0" w:space="0" w:color="auto"/>
      </w:divBdr>
    </w:div>
    <w:div w:id="61872018">
      <w:bodyDiv w:val="1"/>
      <w:marLeft w:val="0"/>
      <w:marRight w:val="0"/>
      <w:marTop w:val="0"/>
      <w:marBottom w:val="0"/>
      <w:divBdr>
        <w:top w:val="none" w:sz="0" w:space="0" w:color="auto"/>
        <w:left w:val="none" w:sz="0" w:space="0" w:color="auto"/>
        <w:bottom w:val="none" w:sz="0" w:space="0" w:color="auto"/>
        <w:right w:val="none" w:sz="0" w:space="0" w:color="auto"/>
      </w:divBdr>
    </w:div>
    <w:div w:id="62415636">
      <w:bodyDiv w:val="1"/>
      <w:marLeft w:val="0"/>
      <w:marRight w:val="0"/>
      <w:marTop w:val="0"/>
      <w:marBottom w:val="0"/>
      <w:divBdr>
        <w:top w:val="none" w:sz="0" w:space="0" w:color="auto"/>
        <w:left w:val="none" w:sz="0" w:space="0" w:color="auto"/>
        <w:bottom w:val="none" w:sz="0" w:space="0" w:color="auto"/>
        <w:right w:val="none" w:sz="0" w:space="0" w:color="auto"/>
      </w:divBdr>
    </w:div>
    <w:div w:id="71974460">
      <w:bodyDiv w:val="1"/>
      <w:marLeft w:val="0"/>
      <w:marRight w:val="0"/>
      <w:marTop w:val="0"/>
      <w:marBottom w:val="0"/>
      <w:divBdr>
        <w:top w:val="none" w:sz="0" w:space="0" w:color="auto"/>
        <w:left w:val="none" w:sz="0" w:space="0" w:color="auto"/>
        <w:bottom w:val="none" w:sz="0" w:space="0" w:color="auto"/>
        <w:right w:val="none" w:sz="0" w:space="0" w:color="auto"/>
      </w:divBdr>
    </w:div>
    <w:div w:id="77099961">
      <w:bodyDiv w:val="1"/>
      <w:marLeft w:val="0"/>
      <w:marRight w:val="0"/>
      <w:marTop w:val="0"/>
      <w:marBottom w:val="0"/>
      <w:divBdr>
        <w:top w:val="none" w:sz="0" w:space="0" w:color="auto"/>
        <w:left w:val="none" w:sz="0" w:space="0" w:color="auto"/>
        <w:bottom w:val="none" w:sz="0" w:space="0" w:color="auto"/>
        <w:right w:val="none" w:sz="0" w:space="0" w:color="auto"/>
      </w:divBdr>
    </w:div>
    <w:div w:id="81606871">
      <w:bodyDiv w:val="1"/>
      <w:marLeft w:val="0"/>
      <w:marRight w:val="0"/>
      <w:marTop w:val="0"/>
      <w:marBottom w:val="0"/>
      <w:divBdr>
        <w:top w:val="none" w:sz="0" w:space="0" w:color="auto"/>
        <w:left w:val="none" w:sz="0" w:space="0" w:color="auto"/>
        <w:bottom w:val="none" w:sz="0" w:space="0" w:color="auto"/>
        <w:right w:val="none" w:sz="0" w:space="0" w:color="auto"/>
      </w:divBdr>
    </w:div>
    <w:div w:id="95518196">
      <w:bodyDiv w:val="1"/>
      <w:marLeft w:val="0"/>
      <w:marRight w:val="0"/>
      <w:marTop w:val="0"/>
      <w:marBottom w:val="0"/>
      <w:divBdr>
        <w:top w:val="none" w:sz="0" w:space="0" w:color="auto"/>
        <w:left w:val="none" w:sz="0" w:space="0" w:color="auto"/>
        <w:bottom w:val="none" w:sz="0" w:space="0" w:color="auto"/>
        <w:right w:val="none" w:sz="0" w:space="0" w:color="auto"/>
      </w:divBdr>
    </w:div>
    <w:div w:id="99225678">
      <w:bodyDiv w:val="1"/>
      <w:marLeft w:val="0"/>
      <w:marRight w:val="0"/>
      <w:marTop w:val="0"/>
      <w:marBottom w:val="0"/>
      <w:divBdr>
        <w:top w:val="none" w:sz="0" w:space="0" w:color="auto"/>
        <w:left w:val="none" w:sz="0" w:space="0" w:color="auto"/>
        <w:bottom w:val="none" w:sz="0" w:space="0" w:color="auto"/>
        <w:right w:val="none" w:sz="0" w:space="0" w:color="auto"/>
      </w:divBdr>
    </w:div>
    <w:div w:id="108745586">
      <w:bodyDiv w:val="1"/>
      <w:marLeft w:val="0"/>
      <w:marRight w:val="0"/>
      <w:marTop w:val="0"/>
      <w:marBottom w:val="0"/>
      <w:divBdr>
        <w:top w:val="none" w:sz="0" w:space="0" w:color="auto"/>
        <w:left w:val="none" w:sz="0" w:space="0" w:color="auto"/>
        <w:bottom w:val="none" w:sz="0" w:space="0" w:color="auto"/>
        <w:right w:val="none" w:sz="0" w:space="0" w:color="auto"/>
      </w:divBdr>
    </w:div>
    <w:div w:id="117379531">
      <w:bodyDiv w:val="1"/>
      <w:marLeft w:val="0"/>
      <w:marRight w:val="0"/>
      <w:marTop w:val="0"/>
      <w:marBottom w:val="0"/>
      <w:divBdr>
        <w:top w:val="none" w:sz="0" w:space="0" w:color="auto"/>
        <w:left w:val="none" w:sz="0" w:space="0" w:color="auto"/>
        <w:bottom w:val="none" w:sz="0" w:space="0" w:color="auto"/>
        <w:right w:val="none" w:sz="0" w:space="0" w:color="auto"/>
      </w:divBdr>
    </w:div>
    <w:div w:id="132531247">
      <w:bodyDiv w:val="1"/>
      <w:marLeft w:val="0"/>
      <w:marRight w:val="0"/>
      <w:marTop w:val="0"/>
      <w:marBottom w:val="0"/>
      <w:divBdr>
        <w:top w:val="none" w:sz="0" w:space="0" w:color="auto"/>
        <w:left w:val="none" w:sz="0" w:space="0" w:color="auto"/>
        <w:bottom w:val="none" w:sz="0" w:space="0" w:color="auto"/>
        <w:right w:val="none" w:sz="0" w:space="0" w:color="auto"/>
      </w:divBdr>
    </w:div>
    <w:div w:id="132870770">
      <w:bodyDiv w:val="1"/>
      <w:marLeft w:val="0"/>
      <w:marRight w:val="0"/>
      <w:marTop w:val="0"/>
      <w:marBottom w:val="0"/>
      <w:divBdr>
        <w:top w:val="none" w:sz="0" w:space="0" w:color="auto"/>
        <w:left w:val="none" w:sz="0" w:space="0" w:color="auto"/>
        <w:bottom w:val="none" w:sz="0" w:space="0" w:color="auto"/>
        <w:right w:val="none" w:sz="0" w:space="0" w:color="auto"/>
      </w:divBdr>
    </w:div>
    <w:div w:id="136729147">
      <w:bodyDiv w:val="1"/>
      <w:marLeft w:val="0"/>
      <w:marRight w:val="0"/>
      <w:marTop w:val="0"/>
      <w:marBottom w:val="0"/>
      <w:divBdr>
        <w:top w:val="none" w:sz="0" w:space="0" w:color="auto"/>
        <w:left w:val="none" w:sz="0" w:space="0" w:color="auto"/>
        <w:bottom w:val="none" w:sz="0" w:space="0" w:color="auto"/>
        <w:right w:val="none" w:sz="0" w:space="0" w:color="auto"/>
      </w:divBdr>
    </w:div>
    <w:div w:id="153106442">
      <w:bodyDiv w:val="1"/>
      <w:marLeft w:val="0"/>
      <w:marRight w:val="0"/>
      <w:marTop w:val="0"/>
      <w:marBottom w:val="0"/>
      <w:divBdr>
        <w:top w:val="none" w:sz="0" w:space="0" w:color="auto"/>
        <w:left w:val="none" w:sz="0" w:space="0" w:color="auto"/>
        <w:bottom w:val="none" w:sz="0" w:space="0" w:color="auto"/>
        <w:right w:val="none" w:sz="0" w:space="0" w:color="auto"/>
      </w:divBdr>
    </w:div>
    <w:div w:id="159278036">
      <w:bodyDiv w:val="1"/>
      <w:marLeft w:val="0"/>
      <w:marRight w:val="0"/>
      <w:marTop w:val="0"/>
      <w:marBottom w:val="0"/>
      <w:divBdr>
        <w:top w:val="none" w:sz="0" w:space="0" w:color="auto"/>
        <w:left w:val="none" w:sz="0" w:space="0" w:color="auto"/>
        <w:bottom w:val="none" w:sz="0" w:space="0" w:color="auto"/>
        <w:right w:val="none" w:sz="0" w:space="0" w:color="auto"/>
      </w:divBdr>
    </w:div>
    <w:div w:id="159349362">
      <w:bodyDiv w:val="1"/>
      <w:marLeft w:val="0"/>
      <w:marRight w:val="0"/>
      <w:marTop w:val="0"/>
      <w:marBottom w:val="0"/>
      <w:divBdr>
        <w:top w:val="none" w:sz="0" w:space="0" w:color="auto"/>
        <w:left w:val="none" w:sz="0" w:space="0" w:color="auto"/>
        <w:bottom w:val="none" w:sz="0" w:space="0" w:color="auto"/>
        <w:right w:val="none" w:sz="0" w:space="0" w:color="auto"/>
      </w:divBdr>
    </w:div>
    <w:div w:id="164589149">
      <w:bodyDiv w:val="1"/>
      <w:marLeft w:val="0"/>
      <w:marRight w:val="0"/>
      <w:marTop w:val="0"/>
      <w:marBottom w:val="0"/>
      <w:divBdr>
        <w:top w:val="none" w:sz="0" w:space="0" w:color="auto"/>
        <w:left w:val="none" w:sz="0" w:space="0" w:color="auto"/>
        <w:bottom w:val="none" w:sz="0" w:space="0" w:color="auto"/>
        <w:right w:val="none" w:sz="0" w:space="0" w:color="auto"/>
      </w:divBdr>
    </w:div>
    <w:div w:id="187262018">
      <w:bodyDiv w:val="1"/>
      <w:marLeft w:val="0"/>
      <w:marRight w:val="0"/>
      <w:marTop w:val="0"/>
      <w:marBottom w:val="0"/>
      <w:divBdr>
        <w:top w:val="none" w:sz="0" w:space="0" w:color="auto"/>
        <w:left w:val="none" w:sz="0" w:space="0" w:color="auto"/>
        <w:bottom w:val="none" w:sz="0" w:space="0" w:color="auto"/>
        <w:right w:val="none" w:sz="0" w:space="0" w:color="auto"/>
      </w:divBdr>
    </w:div>
    <w:div w:id="227110104">
      <w:bodyDiv w:val="1"/>
      <w:marLeft w:val="0"/>
      <w:marRight w:val="0"/>
      <w:marTop w:val="0"/>
      <w:marBottom w:val="0"/>
      <w:divBdr>
        <w:top w:val="none" w:sz="0" w:space="0" w:color="auto"/>
        <w:left w:val="none" w:sz="0" w:space="0" w:color="auto"/>
        <w:bottom w:val="none" w:sz="0" w:space="0" w:color="auto"/>
        <w:right w:val="none" w:sz="0" w:space="0" w:color="auto"/>
      </w:divBdr>
    </w:div>
    <w:div w:id="230694941">
      <w:bodyDiv w:val="1"/>
      <w:marLeft w:val="0"/>
      <w:marRight w:val="0"/>
      <w:marTop w:val="0"/>
      <w:marBottom w:val="0"/>
      <w:divBdr>
        <w:top w:val="none" w:sz="0" w:space="0" w:color="auto"/>
        <w:left w:val="none" w:sz="0" w:space="0" w:color="auto"/>
        <w:bottom w:val="none" w:sz="0" w:space="0" w:color="auto"/>
        <w:right w:val="none" w:sz="0" w:space="0" w:color="auto"/>
      </w:divBdr>
    </w:div>
    <w:div w:id="237250728">
      <w:bodyDiv w:val="1"/>
      <w:marLeft w:val="0"/>
      <w:marRight w:val="0"/>
      <w:marTop w:val="0"/>
      <w:marBottom w:val="0"/>
      <w:divBdr>
        <w:top w:val="none" w:sz="0" w:space="0" w:color="auto"/>
        <w:left w:val="none" w:sz="0" w:space="0" w:color="auto"/>
        <w:bottom w:val="none" w:sz="0" w:space="0" w:color="auto"/>
        <w:right w:val="none" w:sz="0" w:space="0" w:color="auto"/>
      </w:divBdr>
    </w:div>
    <w:div w:id="251790489">
      <w:bodyDiv w:val="1"/>
      <w:marLeft w:val="0"/>
      <w:marRight w:val="0"/>
      <w:marTop w:val="0"/>
      <w:marBottom w:val="0"/>
      <w:divBdr>
        <w:top w:val="none" w:sz="0" w:space="0" w:color="auto"/>
        <w:left w:val="none" w:sz="0" w:space="0" w:color="auto"/>
        <w:bottom w:val="none" w:sz="0" w:space="0" w:color="auto"/>
        <w:right w:val="none" w:sz="0" w:space="0" w:color="auto"/>
      </w:divBdr>
    </w:div>
    <w:div w:id="257950786">
      <w:bodyDiv w:val="1"/>
      <w:marLeft w:val="0"/>
      <w:marRight w:val="0"/>
      <w:marTop w:val="0"/>
      <w:marBottom w:val="0"/>
      <w:divBdr>
        <w:top w:val="none" w:sz="0" w:space="0" w:color="auto"/>
        <w:left w:val="none" w:sz="0" w:space="0" w:color="auto"/>
        <w:bottom w:val="none" w:sz="0" w:space="0" w:color="auto"/>
        <w:right w:val="none" w:sz="0" w:space="0" w:color="auto"/>
      </w:divBdr>
    </w:div>
    <w:div w:id="267860054">
      <w:bodyDiv w:val="1"/>
      <w:marLeft w:val="0"/>
      <w:marRight w:val="0"/>
      <w:marTop w:val="0"/>
      <w:marBottom w:val="0"/>
      <w:divBdr>
        <w:top w:val="none" w:sz="0" w:space="0" w:color="auto"/>
        <w:left w:val="none" w:sz="0" w:space="0" w:color="auto"/>
        <w:bottom w:val="none" w:sz="0" w:space="0" w:color="auto"/>
        <w:right w:val="none" w:sz="0" w:space="0" w:color="auto"/>
      </w:divBdr>
    </w:div>
    <w:div w:id="268201791">
      <w:bodyDiv w:val="1"/>
      <w:marLeft w:val="0"/>
      <w:marRight w:val="0"/>
      <w:marTop w:val="0"/>
      <w:marBottom w:val="0"/>
      <w:divBdr>
        <w:top w:val="none" w:sz="0" w:space="0" w:color="auto"/>
        <w:left w:val="none" w:sz="0" w:space="0" w:color="auto"/>
        <w:bottom w:val="none" w:sz="0" w:space="0" w:color="auto"/>
        <w:right w:val="none" w:sz="0" w:space="0" w:color="auto"/>
      </w:divBdr>
    </w:div>
    <w:div w:id="268660279">
      <w:bodyDiv w:val="1"/>
      <w:marLeft w:val="0"/>
      <w:marRight w:val="0"/>
      <w:marTop w:val="0"/>
      <w:marBottom w:val="0"/>
      <w:divBdr>
        <w:top w:val="none" w:sz="0" w:space="0" w:color="auto"/>
        <w:left w:val="none" w:sz="0" w:space="0" w:color="auto"/>
        <w:bottom w:val="none" w:sz="0" w:space="0" w:color="auto"/>
        <w:right w:val="none" w:sz="0" w:space="0" w:color="auto"/>
      </w:divBdr>
    </w:div>
    <w:div w:id="269902206">
      <w:bodyDiv w:val="1"/>
      <w:marLeft w:val="0"/>
      <w:marRight w:val="0"/>
      <w:marTop w:val="0"/>
      <w:marBottom w:val="0"/>
      <w:divBdr>
        <w:top w:val="none" w:sz="0" w:space="0" w:color="auto"/>
        <w:left w:val="none" w:sz="0" w:space="0" w:color="auto"/>
        <w:bottom w:val="none" w:sz="0" w:space="0" w:color="auto"/>
        <w:right w:val="none" w:sz="0" w:space="0" w:color="auto"/>
      </w:divBdr>
    </w:div>
    <w:div w:id="294216075">
      <w:bodyDiv w:val="1"/>
      <w:marLeft w:val="0"/>
      <w:marRight w:val="0"/>
      <w:marTop w:val="0"/>
      <w:marBottom w:val="0"/>
      <w:divBdr>
        <w:top w:val="none" w:sz="0" w:space="0" w:color="auto"/>
        <w:left w:val="none" w:sz="0" w:space="0" w:color="auto"/>
        <w:bottom w:val="none" w:sz="0" w:space="0" w:color="auto"/>
        <w:right w:val="none" w:sz="0" w:space="0" w:color="auto"/>
      </w:divBdr>
    </w:div>
    <w:div w:id="296764903">
      <w:bodyDiv w:val="1"/>
      <w:marLeft w:val="0"/>
      <w:marRight w:val="0"/>
      <w:marTop w:val="0"/>
      <w:marBottom w:val="0"/>
      <w:divBdr>
        <w:top w:val="none" w:sz="0" w:space="0" w:color="auto"/>
        <w:left w:val="none" w:sz="0" w:space="0" w:color="auto"/>
        <w:bottom w:val="none" w:sz="0" w:space="0" w:color="auto"/>
        <w:right w:val="none" w:sz="0" w:space="0" w:color="auto"/>
      </w:divBdr>
    </w:div>
    <w:div w:id="299505885">
      <w:bodyDiv w:val="1"/>
      <w:marLeft w:val="0"/>
      <w:marRight w:val="0"/>
      <w:marTop w:val="0"/>
      <w:marBottom w:val="0"/>
      <w:divBdr>
        <w:top w:val="none" w:sz="0" w:space="0" w:color="auto"/>
        <w:left w:val="none" w:sz="0" w:space="0" w:color="auto"/>
        <w:bottom w:val="none" w:sz="0" w:space="0" w:color="auto"/>
        <w:right w:val="none" w:sz="0" w:space="0" w:color="auto"/>
      </w:divBdr>
    </w:div>
    <w:div w:id="307714019">
      <w:bodyDiv w:val="1"/>
      <w:marLeft w:val="0"/>
      <w:marRight w:val="0"/>
      <w:marTop w:val="0"/>
      <w:marBottom w:val="0"/>
      <w:divBdr>
        <w:top w:val="none" w:sz="0" w:space="0" w:color="auto"/>
        <w:left w:val="none" w:sz="0" w:space="0" w:color="auto"/>
        <w:bottom w:val="none" w:sz="0" w:space="0" w:color="auto"/>
        <w:right w:val="none" w:sz="0" w:space="0" w:color="auto"/>
      </w:divBdr>
    </w:div>
    <w:div w:id="310982929">
      <w:bodyDiv w:val="1"/>
      <w:marLeft w:val="0"/>
      <w:marRight w:val="0"/>
      <w:marTop w:val="0"/>
      <w:marBottom w:val="0"/>
      <w:divBdr>
        <w:top w:val="none" w:sz="0" w:space="0" w:color="auto"/>
        <w:left w:val="none" w:sz="0" w:space="0" w:color="auto"/>
        <w:bottom w:val="none" w:sz="0" w:space="0" w:color="auto"/>
        <w:right w:val="none" w:sz="0" w:space="0" w:color="auto"/>
      </w:divBdr>
    </w:div>
    <w:div w:id="314381526">
      <w:bodyDiv w:val="1"/>
      <w:marLeft w:val="0"/>
      <w:marRight w:val="0"/>
      <w:marTop w:val="0"/>
      <w:marBottom w:val="0"/>
      <w:divBdr>
        <w:top w:val="none" w:sz="0" w:space="0" w:color="auto"/>
        <w:left w:val="none" w:sz="0" w:space="0" w:color="auto"/>
        <w:bottom w:val="none" w:sz="0" w:space="0" w:color="auto"/>
        <w:right w:val="none" w:sz="0" w:space="0" w:color="auto"/>
      </w:divBdr>
      <w:divsChild>
        <w:div w:id="26372348">
          <w:marLeft w:val="0"/>
          <w:marRight w:val="0"/>
          <w:marTop w:val="0"/>
          <w:marBottom w:val="0"/>
          <w:divBdr>
            <w:top w:val="none" w:sz="0" w:space="0" w:color="auto"/>
            <w:left w:val="none" w:sz="0" w:space="0" w:color="auto"/>
            <w:bottom w:val="none" w:sz="0" w:space="0" w:color="auto"/>
            <w:right w:val="none" w:sz="0" w:space="0" w:color="auto"/>
          </w:divBdr>
        </w:div>
        <w:div w:id="36127596">
          <w:marLeft w:val="0"/>
          <w:marRight w:val="0"/>
          <w:marTop w:val="0"/>
          <w:marBottom w:val="0"/>
          <w:divBdr>
            <w:top w:val="none" w:sz="0" w:space="0" w:color="auto"/>
            <w:left w:val="none" w:sz="0" w:space="0" w:color="auto"/>
            <w:bottom w:val="none" w:sz="0" w:space="0" w:color="auto"/>
            <w:right w:val="none" w:sz="0" w:space="0" w:color="auto"/>
          </w:divBdr>
        </w:div>
        <w:div w:id="246767443">
          <w:marLeft w:val="0"/>
          <w:marRight w:val="0"/>
          <w:marTop w:val="0"/>
          <w:marBottom w:val="0"/>
          <w:divBdr>
            <w:top w:val="none" w:sz="0" w:space="0" w:color="auto"/>
            <w:left w:val="none" w:sz="0" w:space="0" w:color="auto"/>
            <w:bottom w:val="none" w:sz="0" w:space="0" w:color="auto"/>
            <w:right w:val="none" w:sz="0" w:space="0" w:color="auto"/>
          </w:divBdr>
        </w:div>
        <w:div w:id="256670026">
          <w:marLeft w:val="0"/>
          <w:marRight w:val="0"/>
          <w:marTop w:val="0"/>
          <w:marBottom w:val="0"/>
          <w:divBdr>
            <w:top w:val="none" w:sz="0" w:space="0" w:color="auto"/>
            <w:left w:val="none" w:sz="0" w:space="0" w:color="auto"/>
            <w:bottom w:val="none" w:sz="0" w:space="0" w:color="auto"/>
            <w:right w:val="none" w:sz="0" w:space="0" w:color="auto"/>
          </w:divBdr>
        </w:div>
        <w:div w:id="358627066">
          <w:marLeft w:val="0"/>
          <w:marRight w:val="0"/>
          <w:marTop w:val="0"/>
          <w:marBottom w:val="0"/>
          <w:divBdr>
            <w:top w:val="none" w:sz="0" w:space="0" w:color="auto"/>
            <w:left w:val="none" w:sz="0" w:space="0" w:color="auto"/>
            <w:bottom w:val="none" w:sz="0" w:space="0" w:color="auto"/>
            <w:right w:val="none" w:sz="0" w:space="0" w:color="auto"/>
          </w:divBdr>
        </w:div>
        <w:div w:id="365646989">
          <w:marLeft w:val="0"/>
          <w:marRight w:val="0"/>
          <w:marTop w:val="0"/>
          <w:marBottom w:val="0"/>
          <w:divBdr>
            <w:top w:val="none" w:sz="0" w:space="0" w:color="auto"/>
            <w:left w:val="none" w:sz="0" w:space="0" w:color="auto"/>
            <w:bottom w:val="none" w:sz="0" w:space="0" w:color="auto"/>
            <w:right w:val="none" w:sz="0" w:space="0" w:color="auto"/>
          </w:divBdr>
        </w:div>
        <w:div w:id="411971763">
          <w:marLeft w:val="0"/>
          <w:marRight w:val="0"/>
          <w:marTop w:val="0"/>
          <w:marBottom w:val="0"/>
          <w:divBdr>
            <w:top w:val="none" w:sz="0" w:space="0" w:color="auto"/>
            <w:left w:val="none" w:sz="0" w:space="0" w:color="auto"/>
            <w:bottom w:val="none" w:sz="0" w:space="0" w:color="auto"/>
            <w:right w:val="none" w:sz="0" w:space="0" w:color="auto"/>
          </w:divBdr>
        </w:div>
        <w:div w:id="526606381">
          <w:marLeft w:val="0"/>
          <w:marRight w:val="0"/>
          <w:marTop w:val="0"/>
          <w:marBottom w:val="0"/>
          <w:divBdr>
            <w:top w:val="none" w:sz="0" w:space="0" w:color="auto"/>
            <w:left w:val="none" w:sz="0" w:space="0" w:color="auto"/>
            <w:bottom w:val="none" w:sz="0" w:space="0" w:color="auto"/>
            <w:right w:val="none" w:sz="0" w:space="0" w:color="auto"/>
          </w:divBdr>
        </w:div>
        <w:div w:id="595676997">
          <w:marLeft w:val="0"/>
          <w:marRight w:val="0"/>
          <w:marTop w:val="0"/>
          <w:marBottom w:val="0"/>
          <w:divBdr>
            <w:top w:val="none" w:sz="0" w:space="0" w:color="auto"/>
            <w:left w:val="none" w:sz="0" w:space="0" w:color="auto"/>
            <w:bottom w:val="none" w:sz="0" w:space="0" w:color="auto"/>
            <w:right w:val="none" w:sz="0" w:space="0" w:color="auto"/>
          </w:divBdr>
        </w:div>
        <w:div w:id="694427553">
          <w:marLeft w:val="0"/>
          <w:marRight w:val="0"/>
          <w:marTop w:val="0"/>
          <w:marBottom w:val="0"/>
          <w:divBdr>
            <w:top w:val="none" w:sz="0" w:space="0" w:color="auto"/>
            <w:left w:val="none" w:sz="0" w:space="0" w:color="auto"/>
            <w:bottom w:val="none" w:sz="0" w:space="0" w:color="auto"/>
            <w:right w:val="none" w:sz="0" w:space="0" w:color="auto"/>
          </w:divBdr>
        </w:div>
        <w:div w:id="701059220">
          <w:marLeft w:val="0"/>
          <w:marRight w:val="0"/>
          <w:marTop w:val="0"/>
          <w:marBottom w:val="0"/>
          <w:divBdr>
            <w:top w:val="none" w:sz="0" w:space="0" w:color="auto"/>
            <w:left w:val="none" w:sz="0" w:space="0" w:color="auto"/>
            <w:bottom w:val="none" w:sz="0" w:space="0" w:color="auto"/>
            <w:right w:val="none" w:sz="0" w:space="0" w:color="auto"/>
          </w:divBdr>
        </w:div>
        <w:div w:id="834418796">
          <w:marLeft w:val="0"/>
          <w:marRight w:val="0"/>
          <w:marTop w:val="0"/>
          <w:marBottom w:val="0"/>
          <w:divBdr>
            <w:top w:val="none" w:sz="0" w:space="0" w:color="auto"/>
            <w:left w:val="none" w:sz="0" w:space="0" w:color="auto"/>
            <w:bottom w:val="none" w:sz="0" w:space="0" w:color="auto"/>
            <w:right w:val="none" w:sz="0" w:space="0" w:color="auto"/>
          </w:divBdr>
        </w:div>
        <w:div w:id="835265842">
          <w:marLeft w:val="0"/>
          <w:marRight w:val="0"/>
          <w:marTop w:val="0"/>
          <w:marBottom w:val="0"/>
          <w:divBdr>
            <w:top w:val="none" w:sz="0" w:space="0" w:color="auto"/>
            <w:left w:val="none" w:sz="0" w:space="0" w:color="auto"/>
            <w:bottom w:val="none" w:sz="0" w:space="0" w:color="auto"/>
            <w:right w:val="none" w:sz="0" w:space="0" w:color="auto"/>
          </w:divBdr>
        </w:div>
        <w:div w:id="876045366">
          <w:marLeft w:val="0"/>
          <w:marRight w:val="0"/>
          <w:marTop w:val="0"/>
          <w:marBottom w:val="0"/>
          <w:divBdr>
            <w:top w:val="none" w:sz="0" w:space="0" w:color="auto"/>
            <w:left w:val="none" w:sz="0" w:space="0" w:color="auto"/>
            <w:bottom w:val="none" w:sz="0" w:space="0" w:color="auto"/>
            <w:right w:val="none" w:sz="0" w:space="0" w:color="auto"/>
          </w:divBdr>
        </w:div>
        <w:div w:id="934828871">
          <w:marLeft w:val="0"/>
          <w:marRight w:val="0"/>
          <w:marTop w:val="0"/>
          <w:marBottom w:val="0"/>
          <w:divBdr>
            <w:top w:val="none" w:sz="0" w:space="0" w:color="auto"/>
            <w:left w:val="none" w:sz="0" w:space="0" w:color="auto"/>
            <w:bottom w:val="none" w:sz="0" w:space="0" w:color="auto"/>
            <w:right w:val="none" w:sz="0" w:space="0" w:color="auto"/>
          </w:divBdr>
        </w:div>
        <w:div w:id="1200363705">
          <w:marLeft w:val="0"/>
          <w:marRight w:val="0"/>
          <w:marTop w:val="0"/>
          <w:marBottom w:val="0"/>
          <w:divBdr>
            <w:top w:val="none" w:sz="0" w:space="0" w:color="auto"/>
            <w:left w:val="none" w:sz="0" w:space="0" w:color="auto"/>
            <w:bottom w:val="none" w:sz="0" w:space="0" w:color="auto"/>
            <w:right w:val="none" w:sz="0" w:space="0" w:color="auto"/>
          </w:divBdr>
        </w:div>
        <w:div w:id="1219897385">
          <w:marLeft w:val="0"/>
          <w:marRight w:val="0"/>
          <w:marTop w:val="0"/>
          <w:marBottom w:val="0"/>
          <w:divBdr>
            <w:top w:val="none" w:sz="0" w:space="0" w:color="auto"/>
            <w:left w:val="none" w:sz="0" w:space="0" w:color="auto"/>
            <w:bottom w:val="none" w:sz="0" w:space="0" w:color="auto"/>
            <w:right w:val="none" w:sz="0" w:space="0" w:color="auto"/>
          </w:divBdr>
        </w:div>
        <w:div w:id="1234782401">
          <w:marLeft w:val="0"/>
          <w:marRight w:val="0"/>
          <w:marTop w:val="0"/>
          <w:marBottom w:val="0"/>
          <w:divBdr>
            <w:top w:val="none" w:sz="0" w:space="0" w:color="auto"/>
            <w:left w:val="none" w:sz="0" w:space="0" w:color="auto"/>
            <w:bottom w:val="none" w:sz="0" w:space="0" w:color="auto"/>
            <w:right w:val="none" w:sz="0" w:space="0" w:color="auto"/>
          </w:divBdr>
        </w:div>
        <w:div w:id="1249271514">
          <w:marLeft w:val="0"/>
          <w:marRight w:val="0"/>
          <w:marTop w:val="0"/>
          <w:marBottom w:val="0"/>
          <w:divBdr>
            <w:top w:val="none" w:sz="0" w:space="0" w:color="auto"/>
            <w:left w:val="none" w:sz="0" w:space="0" w:color="auto"/>
            <w:bottom w:val="none" w:sz="0" w:space="0" w:color="auto"/>
            <w:right w:val="none" w:sz="0" w:space="0" w:color="auto"/>
          </w:divBdr>
        </w:div>
        <w:div w:id="1272126094">
          <w:marLeft w:val="0"/>
          <w:marRight w:val="0"/>
          <w:marTop w:val="0"/>
          <w:marBottom w:val="0"/>
          <w:divBdr>
            <w:top w:val="none" w:sz="0" w:space="0" w:color="auto"/>
            <w:left w:val="none" w:sz="0" w:space="0" w:color="auto"/>
            <w:bottom w:val="none" w:sz="0" w:space="0" w:color="auto"/>
            <w:right w:val="none" w:sz="0" w:space="0" w:color="auto"/>
          </w:divBdr>
        </w:div>
        <w:div w:id="1343389021">
          <w:marLeft w:val="0"/>
          <w:marRight w:val="0"/>
          <w:marTop w:val="0"/>
          <w:marBottom w:val="0"/>
          <w:divBdr>
            <w:top w:val="none" w:sz="0" w:space="0" w:color="auto"/>
            <w:left w:val="none" w:sz="0" w:space="0" w:color="auto"/>
            <w:bottom w:val="none" w:sz="0" w:space="0" w:color="auto"/>
            <w:right w:val="none" w:sz="0" w:space="0" w:color="auto"/>
          </w:divBdr>
        </w:div>
        <w:div w:id="1348871050">
          <w:marLeft w:val="0"/>
          <w:marRight w:val="0"/>
          <w:marTop w:val="0"/>
          <w:marBottom w:val="0"/>
          <w:divBdr>
            <w:top w:val="none" w:sz="0" w:space="0" w:color="auto"/>
            <w:left w:val="none" w:sz="0" w:space="0" w:color="auto"/>
            <w:bottom w:val="none" w:sz="0" w:space="0" w:color="auto"/>
            <w:right w:val="none" w:sz="0" w:space="0" w:color="auto"/>
          </w:divBdr>
        </w:div>
        <w:div w:id="1366372389">
          <w:marLeft w:val="0"/>
          <w:marRight w:val="0"/>
          <w:marTop w:val="0"/>
          <w:marBottom w:val="0"/>
          <w:divBdr>
            <w:top w:val="none" w:sz="0" w:space="0" w:color="auto"/>
            <w:left w:val="none" w:sz="0" w:space="0" w:color="auto"/>
            <w:bottom w:val="none" w:sz="0" w:space="0" w:color="auto"/>
            <w:right w:val="none" w:sz="0" w:space="0" w:color="auto"/>
          </w:divBdr>
        </w:div>
        <w:div w:id="1414207187">
          <w:marLeft w:val="0"/>
          <w:marRight w:val="0"/>
          <w:marTop w:val="0"/>
          <w:marBottom w:val="0"/>
          <w:divBdr>
            <w:top w:val="none" w:sz="0" w:space="0" w:color="auto"/>
            <w:left w:val="none" w:sz="0" w:space="0" w:color="auto"/>
            <w:bottom w:val="none" w:sz="0" w:space="0" w:color="auto"/>
            <w:right w:val="none" w:sz="0" w:space="0" w:color="auto"/>
          </w:divBdr>
        </w:div>
        <w:div w:id="1420715946">
          <w:marLeft w:val="0"/>
          <w:marRight w:val="0"/>
          <w:marTop w:val="0"/>
          <w:marBottom w:val="0"/>
          <w:divBdr>
            <w:top w:val="none" w:sz="0" w:space="0" w:color="auto"/>
            <w:left w:val="none" w:sz="0" w:space="0" w:color="auto"/>
            <w:bottom w:val="none" w:sz="0" w:space="0" w:color="auto"/>
            <w:right w:val="none" w:sz="0" w:space="0" w:color="auto"/>
          </w:divBdr>
        </w:div>
        <w:div w:id="1436901031">
          <w:marLeft w:val="0"/>
          <w:marRight w:val="0"/>
          <w:marTop w:val="0"/>
          <w:marBottom w:val="0"/>
          <w:divBdr>
            <w:top w:val="none" w:sz="0" w:space="0" w:color="auto"/>
            <w:left w:val="none" w:sz="0" w:space="0" w:color="auto"/>
            <w:bottom w:val="none" w:sz="0" w:space="0" w:color="auto"/>
            <w:right w:val="none" w:sz="0" w:space="0" w:color="auto"/>
          </w:divBdr>
        </w:div>
        <w:div w:id="1674647630">
          <w:marLeft w:val="0"/>
          <w:marRight w:val="0"/>
          <w:marTop w:val="0"/>
          <w:marBottom w:val="0"/>
          <w:divBdr>
            <w:top w:val="none" w:sz="0" w:space="0" w:color="auto"/>
            <w:left w:val="none" w:sz="0" w:space="0" w:color="auto"/>
            <w:bottom w:val="none" w:sz="0" w:space="0" w:color="auto"/>
            <w:right w:val="none" w:sz="0" w:space="0" w:color="auto"/>
          </w:divBdr>
        </w:div>
        <w:div w:id="1843353048">
          <w:marLeft w:val="0"/>
          <w:marRight w:val="0"/>
          <w:marTop w:val="0"/>
          <w:marBottom w:val="0"/>
          <w:divBdr>
            <w:top w:val="none" w:sz="0" w:space="0" w:color="auto"/>
            <w:left w:val="none" w:sz="0" w:space="0" w:color="auto"/>
            <w:bottom w:val="none" w:sz="0" w:space="0" w:color="auto"/>
            <w:right w:val="none" w:sz="0" w:space="0" w:color="auto"/>
          </w:divBdr>
        </w:div>
        <w:div w:id="1863935372">
          <w:marLeft w:val="0"/>
          <w:marRight w:val="0"/>
          <w:marTop w:val="0"/>
          <w:marBottom w:val="0"/>
          <w:divBdr>
            <w:top w:val="none" w:sz="0" w:space="0" w:color="auto"/>
            <w:left w:val="none" w:sz="0" w:space="0" w:color="auto"/>
            <w:bottom w:val="none" w:sz="0" w:space="0" w:color="auto"/>
            <w:right w:val="none" w:sz="0" w:space="0" w:color="auto"/>
          </w:divBdr>
        </w:div>
        <w:div w:id="1983998922">
          <w:marLeft w:val="0"/>
          <w:marRight w:val="0"/>
          <w:marTop w:val="0"/>
          <w:marBottom w:val="0"/>
          <w:divBdr>
            <w:top w:val="none" w:sz="0" w:space="0" w:color="auto"/>
            <w:left w:val="none" w:sz="0" w:space="0" w:color="auto"/>
            <w:bottom w:val="none" w:sz="0" w:space="0" w:color="auto"/>
            <w:right w:val="none" w:sz="0" w:space="0" w:color="auto"/>
          </w:divBdr>
        </w:div>
        <w:div w:id="2015373155">
          <w:marLeft w:val="0"/>
          <w:marRight w:val="0"/>
          <w:marTop w:val="0"/>
          <w:marBottom w:val="0"/>
          <w:divBdr>
            <w:top w:val="none" w:sz="0" w:space="0" w:color="auto"/>
            <w:left w:val="none" w:sz="0" w:space="0" w:color="auto"/>
            <w:bottom w:val="none" w:sz="0" w:space="0" w:color="auto"/>
            <w:right w:val="none" w:sz="0" w:space="0" w:color="auto"/>
          </w:divBdr>
        </w:div>
        <w:div w:id="2042779943">
          <w:marLeft w:val="0"/>
          <w:marRight w:val="0"/>
          <w:marTop w:val="0"/>
          <w:marBottom w:val="0"/>
          <w:divBdr>
            <w:top w:val="none" w:sz="0" w:space="0" w:color="auto"/>
            <w:left w:val="none" w:sz="0" w:space="0" w:color="auto"/>
            <w:bottom w:val="none" w:sz="0" w:space="0" w:color="auto"/>
            <w:right w:val="none" w:sz="0" w:space="0" w:color="auto"/>
          </w:divBdr>
        </w:div>
        <w:div w:id="2052459696">
          <w:marLeft w:val="0"/>
          <w:marRight w:val="0"/>
          <w:marTop w:val="0"/>
          <w:marBottom w:val="0"/>
          <w:divBdr>
            <w:top w:val="none" w:sz="0" w:space="0" w:color="auto"/>
            <w:left w:val="none" w:sz="0" w:space="0" w:color="auto"/>
            <w:bottom w:val="none" w:sz="0" w:space="0" w:color="auto"/>
            <w:right w:val="none" w:sz="0" w:space="0" w:color="auto"/>
          </w:divBdr>
        </w:div>
        <w:div w:id="2089958070">
          <w:marLeft w:val="0"/>
          <w:marRight w:val="0"/>
          <w:marTop w:val="0"/>
          <w:marBottom w:val="0"/>
          <w:divBdr>
            <w:top w:val="none" w:sz="0" w:space="0" w:color="auto"/>
            <w:left w:val="none" w:sz="0" w:space="0" w:color="auto"/>
            <w:bottom w:val="none" w:sz="0" w:space="0" w:color="auto"/>
            <w:right w:val="none" w:sz="0" w:space="0" w:color="auto"/>
          </w:divBdr>
        </w:div>
      </w:divsChild>
    </w:div>
    <w:div w:id="317926137">
      <w:bodyDiv w:val="1"/>
      <w:marLeft w:val="0"/>
      <w:marRight w:val="0"/>
      <w:marTop w:val="0"/>
      <w:marBottom w:val="0"/>
      <w:divBdr>
        <w:top w:val="none" w:sz="0" w:space="0" w:color="auto"/>
        <w:left w:val="none" w:sz="0" w:space="0" w:color="auto"/>
        <w:bottom w:val="none" w:sz="0" w:space="0" w:color="auto"/>
        <w:right w:val="none" w:sz="0" w:space="0" w:color="auto"/>
      </w:divBdr>
    </w:div>
    <w:div w:id="326712390">
      <w:bodyDiv w:val="1"/>
      <w:marLeft w:val="0"/>
      <w:marRight w:val="0"/>
      <w:marTop w:val="0"/>
      <w:marBottom w:val="0"/>
      <w:divBdr>
        <w:top w:val="none" w:sz="0" w:space="0" w:color="auto"/>
        <w:left w:val="none" w:sz="0" w:space="0" w:color="auto"/>
        <w:bottom w:val="none" w:sz="0" w:space="0" w:color="auto"/>
        <w:right w:val="none" w:sz="0" w:space="0" w:color="auto"/>
      </w:divBdr>
    </w:div>
    <w:div w:id="333922131">
      <w:bodyDiv w:val="1"/>
      <w:marLeft w:val="0"/>
      <w:marRight w:val="0"/>
      <w:marTop w:val="0"/>
      <w:marBottom w:val="0"/>
      <w:divBdr>
        <w:top w:val="none" w:sz="0" w:space="0" w:color="auto"/>
        <w:left w:val="none" w:sz="0" w:space="0" w:color="auto"/>
        <w:bottom w:val="none" w:sz="0" w:space="0" w:color="auto"/>
        <w:right w:val="none" w:sz="0" w:space="0" w:color="auto"/>
      </w:divBdr>
    </w:div>
    <w:div w:id="338432238">
      <w:bodyDiv w:val="1"/>
      <w:marLeft w:val="0"/>
      <w:marRight w:val="0"/>
      <w:marTop w:val="0"/>
      <w:marBottom w:val="0"/>
      <w:divBdr>
        <w:top w:val="none" w:sz="0" w:space="0" w:color="auto"/>
        <w:left w:val="none" w:sz="0" w:space="0" w:color="auto"/>
        <w:bottom w:val="none" w:sz="0" w:space="0" w:color="auto"/>
        <w:right w:val="none" w:sz="0" w:space="0" w:color="auto"/>
      </w:divBdr>
    </w:div>
    <w:div w:id="348067900">
      <w:bodyDiv w:val="1"/>
      <w:marLeft w:val="0"/>
      <w:marRight w:val="0"/>
      <w:marTop w:val="0"/>
      <w:marBottom w:val="0"/>
      <w:divBdr>
        <w:top w:val="none" w:sz="0" w:space="0" w:color="auto"/>
        <w:left w:val="none" w:sz="0" w:space="0" w:color="auto"/>
        <w:bottom w:val="none" w:sz="0" w:space="0" w:color="auto"/>
        <w:right w:val="none" w:sz="0" w:space="0" w:color="auto"/>
      </w:divBdr>
    </w:div>
    <w:div w:id="348799918">
      <w:bodyDiv w:val="1"/>
      <w:marLeft w:val="0"/>
      <w:marRight w:val="0"/>
      <w:marTop w:val="0"/>
      <w:marBottom w:val="0"/>
      <w:divBdr>
        <w:top w:val="none" w:sz="0" w:space="0" w:color="auto"/>
        <w:left w:val="none" w:sz="0" w:space="0" w:color="auto"/>
        <w:bottom w:val="none" w:sz="0" w:space="0" w:color="auto"/>
        <w:right w:val="none" w:sz="0" w:space="0" w:color="auto"/>
      </w:divBdr>
    </w:div>
    <w:div w:id="352154361">
      <w:bodyDiv w:val="1"/>
      <w:marLeft w:val="0"/>
      <w:marRight w:val="0"/>
      <w:marTop w:val="0"/>
      <w:marBottom w:val="0"/>
      <w:divBdr>
        <w:top w:val="none" w:sz="0" w:space="0" w:color="auto"/>
        <w:left w:val="none" w:sz="0" w:space="0" w:color="auto"/>
        <w:bottom w:val="none" w:sz="0" w:space="0" w:color="auto"/>
        <w:right w:val="none" w:sz="0" w:space="0" w:color="auto"/>
      </w:divBdr>
    </w:div>
    <w:div w:id="352804127">
      <w:bodyDiv w:val="1"/>
      <w:marLeft w:val="0"/>
      <w:marRight w:val="0"/>
      <w:marTop w:val="0"/>
      <w:marBottom w:val="0"/>
      <w:divBdr>
        <w:top w:val="none" w:sz="0" w:space="0" w:color="auto"/>
        <w:left w:val="none" w:sz="0" w:space="0" w:color="auto"/>
        <w:bottom w:val="none" w:sz="0" w:space="0" w:color="auto"/>
        <w:right w:val="none" w:sz="0" w:space="0" w:color="auto"/>
      </w:divBdr>
    </w:div>
    <w:div w:id="370110035">
      <w:bodyDiv w:val="1"/>
      <w:marLeft w:val="0"/>
      <w:marRight w:val="0"/>
      <w:marTop w:val="0"/>
      <w:marBottom w:val="0"/>
      <w:divBdr>
        <w:top w:val="none" w:sz="0" w:space="0" w:color="auto"/>
        <w:left w:val="none" w:sz="0" w:space="0" w:color="auto"/>
        <w:bottom w:val="none" w:sz="0" w:space="0" w:color="auto"/>
        <w:right w:val="none" w:sz="0" w:space="0" w:color="auto"/>
      </w:divBdr>
    </w:div>
    <w:div w:id="371999854">
      <w:bodyDiv w:val="1"/>
      <w:marLeft w:val="0"/>
      <w:marRight w:val="0"/>
      <w:marTop w:val="0"/>
      <w:marBottom w:val="0"/>
      <w:divBdr>
        <w:top w:val="none" w:sz="0" w:space="0" w:color="auto"/>
        <w:left w:val="none" w:sz="0" w:space="0" w:color="auto"/>
        <w:bottom w:val="none" w:sz="0" w:space="0" w:color="auto"/>
        <w:right w:val="none" w:sz="0" w:space="0" w:color="auto"/>
      </w:divBdr>
    </w:div>
    <w:div w:id="382143626">
      <w:bodyDiv w:val="1"/>
      <w:marLeft w:val="0"/>
      <w:marRight w:val="0"/>
      <w:marTop w:val="0"/>
      <w:marBottom w:val="0"/>
      <w:divBdr>
        <w:top w:val="none" w:sz="0" w:space="0" w:color="auto"/>
        <w:left w:val="none" w:sz="0" w:space="0" w:color="auto"/>
        <w:bottom w:val="none" w:sz="0" w:space="0" w:color="auto"/>
        <w:right w:val="none" w:sz="0" w:space="0" w:color="auto"/>
      </w:divBdr>
    </w:div>
    <w:div w:id="385878666">
      <w:bodyDiv w:val="1"/>
      <w:marLeft w:val="0"/>
      <w:marRight w:val="0"/>
      <w:marTop w:val="0"/>
      <w:marBottom w:val="0"/>
      <w:divBdr>
        <w:top w:val="none" w:sz="0" w:space="0" w:color="auto"/>
        <w:left w:val="none" w:sz="0" w:space="0" w:color="auto"/>
        <w:bottom w:val="none" w:sz="0" w:space="0" w:color="auto"/>
        <w:right w:val="none" w:sz="0" w:space="0" w:color="auto"/>
      </w:divBdr>
    </w:div>
    <w:div w:id="389888223">
      <w:bodyDiv w:val="1"/>
      <w:marLeft w:val="0"/>
      <w:marRight w:val="0"/>
      <w:marTop w:val="0"/>
      <w:marBottom w:val="0"/>
      <w:divBdr>
        <w:top w:val="none" w:sz="0" w:space="0" w:color="auto"/>
        <w:left w:val="none" w:sz="0" w:space="0" w:color="auto"/>
        <w:bottom w:val="none" w:sz="0" w:space="0" w:color="auto"/>
        <w:right w:val="none" w:sz="0" w:space="0" w:color="auto"/>
      </w:divBdr>
    </w:div>
    <w:div w:id="392899262">
      <w:bodyDiv w:val="1"/>
      <w:marLeft w:val="0"/>
      <w:marRight w:val="0"/>
      <w:marTop w:val="0"/>
      <w:marBottom w:val="0"/>
      <w:divBdr>
        <w:top w:val="none" w:sz="0" w:space="0" w:color="auto"/>
        <w:left w:val="none" w:sz="0" w:space="0" w:color="auto"/>
        <w:bottom w:val="none" w:sz="0" w:space="0" w:color="auto"/>
        <w:right w:val="none" w:sz="0" w:space="0" w:color="auto"/>
      </w:divBdr>
    </w:div>
    <w:div w:id="401607280">
      <w:bodyDiv w:val="1"/>
      <w:marLeft w:val="0"/>
      <w:marRight w:val="0"/>
      <w:marTop w:val="0"/>
      <w:marBottom w:val="0"/>
      <w:divBdr>
        <w:top w:val="none" w:sz="0" w:space="0" w:color="auto"/>
        <w:left w:val="none" w:sz="0" w:space="0" w:color="auto"/>
        <w:bottom w:val="none" w:sz="0" w:space="0" w:color="auto"/>
        <w:right w:val="none" w:sz="0" w:space="0" w:color="auto"/>
      </w:divBdr>
    </w:div>
    <w:div w:id="424304803">
      <w:bodyDiv w:val="1"/>
      <w:marLeft w:val="0"/>
      <w:marRight w:val="0"/>
      <w:marTop w:val="0"/>
      <w:marBottom w:val="0"/>
      <w:divBdr>
        <w:top w:val="none" w:sz="0" w:space="0" w:color="auto"/>
        <w:left w:val="none" w:sz="0" w:space="0" w:color="auto"/>
        <w:bottom w:val="none" w:sz="0" w:space="0" w:color="auto"/>
        <w:right w:val="none" w:sz="0" w:space="0" w:color="auto"/>
      </w:divBdr>
    </w:div>
    <w:div w:id="427118498">
      <w:bodyDiv w:val="1"/>
      <w:marLeft w:val="0"/>
      <w:marRight w:val="0"/>
      <w:marTop w:val="0"/>
      <w:marBottom w:val="0"/>
      <w:divBdr>
        <w:top w:val="none" w:sz="0" w:space="0" w:color="auto"/>
        <w:left w:val="none" w:sz="0" w:space="0" w:color="auto"/>
        <w:bottom w:val="none" w:sz="0" w:space="0" w:color="auto"/>
        <w:right w:val="none" w:sz="0" w:space="0" w:color="auto"/>
      </w:divBdr>
    </w:div>
    <w:div w:id="430276538">
      <w:bodyDiv w:val="1"/>
      <w:marLeft w:val="0"/>
      <w:marRight w:val="0"/>
      <w:marTop w:val="0"/>
      <w:marBottom w:val="0"/>
      <w:divBdr>
        <w:top w:val="none" w:sz="0" w:space="0" w:color="auto"/>
        <w:left w:val="none" w:sz="0" w:space="0" w:color="auto"/>
        <w:bottom w:val="none" w:sz="0" w:space="0" w:color="auto"/>
        <w:right w:val="none" w:sz="0" w:space="0" w:color="auto"/>
      </w:divBdr>
    </w:div>
    <w:div w:id="431051052">
      <w:bodyDiv w:val="1"/>
      <w:marLeft w:val="0"/>
      <w:marRight w:val="0"/>
      <w:marTop w:val="0"/>
      <w:marBottom w:val="0"/>
      <w:divBdr>
        <w:top w:val="none" w:sz="0" w:space="0" w:color="auto"/>
        <w:left w:val="none" w:sz="0" w:space="0" w:color="auto"/>
        <w:bottom w:val="none" w:sz="0" w:space="0" w:color="auto"/>
        <w:right w:val="none" w:sz="0" w:space="0" w:color="auto"/>
      </w:divBdr>
    </w:div>
    <w:div w:id="454494830">
      <w:bodyDiv w:val="1"/>
      <w:marLeft w:val="0"/>
      <w:marRight w:val="0"/>
      <w:marTop w:val="0"/>
      <w:marBottom w:val="0"/>
      <w:divBdr>
        <w:top w:val="none" w:sz="0" w:space="0" w:color="auto"/>
        <w:left w:val="none" w:sz="0" w:space="0" w:color="auto"/>
        <w:bottom w:val="none" w:sz="0" w:space="0" w:color="auto"/>
        <w:right w:val="none" w:sz="0" w:space="0" w:color="auto"/>
      </w:divBdr>
    </w:div>
    <w:div w:id="458885158">
      <w:bodyDiv w:val="1"/>
      <w:marLeft w:val="0"/>
      <w:marRight w:val="0"/>
      <w:marTop w:val="0"/>
      <w:marBottom w:val="0"/>
      <w:divBdr>
        <w:top w:val="none" w:sz="0" w:space="0" w:color="auto"/>
        <w:left w:val="none" w:sz="0" w:space="0" w:color="auto"/>
        <w:bottom w:val="none" w:sz="0" w:space="0" w:color="auto"/>
        <w:right w:val="none" w:sz="0" w:space="0" w:color="auto"/>
      </w:divBdr>
    </w:div>
    <w:div w:id="466506168">
      <w:bodyDiv w:val="1"/>
      <w:marLeft w:val="0"/>
      <w:marRight w:val="0"/>
      <w:marTop w:val="0"/>
      <w:marBottom w:val="0"/>
      <w:divBdr>
        <w:top w:val="none" w:sz="0" w:space="0" w:color="auto"/>
        <w:left w:val="none" w:sz="0" w:space="0" w:color="auto"/>
        <w:bottom w:val="none" w:sz="0" w:space="0" w:color="auto"/>
        <w:right w:val="none" w:sz="0" w:space="0" w:color="auto"/>
      </w:divBdr>
    </w:div>
    <w:div w:id="466971570">
      <w:bodyDiv w:val="1"/>
      <w:marLeft w:val="0"/>
      <w:marRight w:val="0"/>
      <w:marTop w:val="0"/>
      <w:marBottom w:val="0"/>
      <w:divBdr>
        <w:top w:val="none" w:sz="0" w:space="0" w:color="auto"/>
        <w:left w:val="none" w:sz="0" w:space="0" w:color="auto"/>
        <w:bottom w:val="none" w:sz="0" w:space="0" w:color="auto"/>
        <w:right w:val="none" w:sz="0" w:space="0" w:color="auto"/>
      </w:divBdr>
    </w:div>
    <w:div w:id="467744580">
      <w:bodyDiv w:val="1"/>
      <w:marLeft w:val="0"/>
      <w:marRight w:val="0"/>
      <w:marTop w:val="0"/>
      <w:marBottom w:val="0"/>
      <w:divBdr>
        <w:top w:val="none" w:sz="0" w:space="0" w:color="auto"/>
        <w:left w:val="none" w:sz="0" w:space="0" w:color="auto"/>
        <w:bottom w:val="none" w:sz="0" w:space="0" w:color="auto"/>
        <w:right w:val="none" w:sz="0" w:space="0" w:color="auto"/>
      </w:divBdr>
    </w:div>
    <w:div w:id="478423086">
      <w:bodyDiv w:val="1"/>
      <w:marLeft w:val="0"/>
      <w:marRight w:val="0"/>
      <w:marTop w:val="0"/>
      <w:marBottom w:val="0"/>
      <w:divBdr>
        <w:top w:val="none" w:sz="0" w:space="0" w:color="auto"/>
        <w:left w:val="none" w:sz="0" w:space="0" w:color="auto"/>
        <w:bottom w:val="none" w:sz="0" w:space="0" w:color="auto"/>
        <w:right w:val="none" w:sz="0" w:space="0" w:color="auto"/>
      </w:divBdr>
    </w:div>
    <w:div w:id="482745749">
      <w:bodyDiv w:val="1"/>
      <w:marLeft w:val="0"/>
      <w:marRight w:val="0"/>
      <w:marTop w:val="0"/>
      <w:marBottom w:val="0"/>
      <w:divBdr>
        <w:top w:val="none" w:sz="0" w:space="0" w:color="auto"/>
        <w:left w:val="none" w:sz="0" w:space="0" w:color="auto"/>
        <w:bottom w:val="none" w:sz="0" w:space="0" w:color="auto"/>
        <w:right w:val="none" w:sz="0" w:space="0" w:color="auto"/>
      </w:divBdr>
    </w:div>
    <w:div w:id="490676439">
      <w:bodyDiv w:val="1"/>
      <w:marLeft w:val="0"/>
      <w:marRight w:val="0"/>
      <w:marTop w:val="0"/>
      <w:marBottom w:val="0"/>
      <w:divBdr>
        <w:top w:val="none" w:sz="0" w:space="0" w:color="auto"/>
        <w:left w:val="none" w:sz="0" w:space="0" w:color="auto"/>
        <w:bottom w:val="none" w:sz="0" w:space="0" w:color="auto"/>
        <w:right w:val="none" w:sz="0" w:space="0" w:color="auto"/>
      </w:divBdr>
    </w:div>
    <w:div w:id="504444142">
      <w:bodyDiv w:val="1"/>
      <w:marLeft w:val="0"/>
      <w:marRight w:val="0"/>
      <w:marTop w:val="0"/>
      <w:marBottom w:val="0"/>
      <w:divBdr>
        <w:top w:val="none" w:sz="0" w:space="0" w:color="auto"/>
        <w:left w:val="none" w:sz="0" w:space="0" w:color="auto"/>
        <w:bottom w:val="none" w:sz="0" w:space="0" w:color="auto"/>
        <w:right w:val="none" w:sz="0" w:space="0" w:color="auto"/>
      </w:divBdr>
    </w:div>
    <w:div w:id="512885329">
      <w:bodyDiv w:val="1"/>
      <w:marLeft w:val="0"/>
      <w:marRight w:val="0"/>
      <w:marTop w:val="0"/>
      <w:marBottom w:val="0"/>
      <w:divBdr>
        <w:top w:val="none" w:sz="0" w:space="0" w:color="auto"/>
        <w:left w:val="none" w:sz="0" w:space="0" w:color="auto"/>
        <w:bottom w:val="none" w:sz="0" w:space="0" w:color="auto"/>
        <w:right w:val="none" w:sz="0" w:space="0" w:color="auto"/>
      </w:divBdr>
    </w:div>
    <w:div w:id="515266378">
      <w:bodyDiv w:val="1"/>
      <w:marLeft w:val="0"/>
      <w:marRight w:val="0"/>
      <w:marTop w:val="0"/>
      <w:marBottom w:val="0"/>
      <w:divBdr>
        <w:top w:val="none" w:sz="0" w:space="0" w:color="auto"/>
        <w:left w:val="none" w:sz="0" w:space="0" w:color="auto"/>
        <w:bottom w:val="none" w:sz="0" w:space="0" w:color="auto"/>
        <w:right w:val="none" w:sz="0" w:space="0" w:color="auto"/>
      </w:divBdr>
    </w:div>
    <w:div w:id="517500379">
      <w:bodyDiv w:val="1"/>
      <w:marLeft w:val="0"/>
      <w:marRight w:val="0"/>
      <w:marTop w:val="0"/>
      <w:marBottom w:val="0"/>
      <w:divBdr>
        <w:top w:val="none" w:sz="0" w:space="0" w:color="auto"/>
        <w:left w:val="none" w:sz="0" w:space="0" w:color="auto"/>
        <w:bottom w:val="none" w:sz="0" w:space="0" w:color="auto"/>
        <w:right w:val="none" w:sz="0" w:space="0" w:color="auto"/>
      </w:divBdr>
    </w:div>
    <w:div w:id="521558170">
      <w:bodyDiv w:val="1"/>
      <w:marLeft w:val="0"/>
      <w:marRight w:val="0"/>
      <w:marTop w:val="0"/>
      <w:marBottom w:val="0"/>
      <w:divBdr>
        <w:top w:val="none" w:sz="0" w:space="0" w:color="auto"/>
        <w:left w:val="none" w:sz="0" w:space="0" w:color="auto"/>
        <w:bottom w:val="none" w:sz="0" w:space="0" w:color="auto"/>
        <w:right w:val="none" w:sz="0" w:space="0" w:color="auto"/>
      </w:divBdr>
    </w:div>
    <w:div w:id="523246750">
      <w:bodyDiv w:val="1"/>
      <w:marLeft w:val="0"/>
      <w:marRight w:val="0"/>
      <w:marTop w:val="0"/>
      <w:marBottom w:val="0"/>
      <w:divBdr>
        <w:top w:val="none" w:sz="0" w:space="0" w:color="auto"/>
        <w:left w:val="none" w:sz="0" w:space="0" w:color="auto"/>
        <w:bottom w:val="none" w:sz="0" w:space="0" w:color="auto"/>
        <w:right w:val="none" w:sz="0" w:space="0" w:color="auto"/>
      </w:divBdr>
    </w:div>
    <w:div w:id="534004357">
      <w:bodyDiv w:val="1"/>
      <w:marLeft w:val="0"/>
      <w:marRight w:val="0"/>
      <w:marTop w:val="0"/>
      <w:marBottom w:val="0"/>
      <w:divBdr>
        <w:top w:val="none" w:sz="0" w:space="0" w:color="auto"/>
        <w:left w:val="none" w:sz="0" w:space="0" w:color="auto"/>
        <w:bottom w:val="none" w:sz="0" w:space="0" w:color="auto"/>
        <w:right w:val="none" w:sz="0" w:space="0" w:color="auto"/>
      </w:divBdr>
    </w:div>
    <w:div w:id="534462957">
      <w:bodyDiv w:val="1"/>
      <w:marLeft w:val="0"/>
      <w:marRight w:val="0"/>
      <w:marTop w:val="0"/>
      <w:marBottom w:val="0"/>
      <w:divBdr>
        <w:top w:val="none" w:sz="0" w:space="0" w:color="auto"/>
        <w:left w:val="none" w:sz="0" w:space="0" w:color="auto"/>
        <w:bottom w:val="none" w:sz="0" w:space="0" w:color="auto"/>
        <w:right w:val="none" w:sz="0" w:space="0" w:color="auto"/>
      </w:divBdr>
    </w:div>
    <w:div w:id="535315556">
      <w:bodyDiv w:val="1"/>
      <w:marLeft w:val="0"/>
      <w:marRight w:val="0"/>
      <w:marTop w:val="0"/>
      <w:marBottom w:val="0"/>
      <w:divBdr>
        <w:top w:val="none" w:sz="0" w:space="0" w:color="auto"/>
        <w:left w:val="none" w:sz="0" w:space="0" w:color="auto"/>
        <w:bottom w:val="none" w:sz="0" w:space="0" w:color="auto"/>
        <w:right w:val="none" w:sz="0" w:space="0" w:color="auto"/>
      </w:divBdr>
    </w:div>
    <w:div w:id="542643535">
      <w:bodyDiv w:val="1"/>
      <w:marLeft w:val="0"/>
      <w:marRight w:val="0"/>
      <w:marTop w:val="0"/>
      <w:marBottom w:val="0"/>
      <w:divBdr>
        <w:top w:val="none" w:sz="0" w:space="0" w:color="auto"/>
        <w:left w:val="none" w:sz="0" w:space="0" w:color="auto"/>
        <w:bottom w:val="none" w:sz="0" w:space="0" w:color="auto"/>
        <w:right w:val="none" w:sz="0" w:space="0" w:color="auto"/>
      </w:divBdr>
    </w:div>
    <w:div w:id="549611312">
      <w:bodyDiv w:val="1"/>
      <w:marLeft w:val="0"/>
      <w:marRight w:val="0"/>
      <w:marTop w:val="0"/>
      <w:marBottom w:val="0"/>
      <w:divBdr>
        <w:top w:val="none" w:sz="0" w:space="0" w:color="auto"/>
        <w:left w:val="none" w:sz="0" w:space="0" w:color="auto"/>
        <w:bottom w:val="none" w:sz="0" w:space="0" w:color="auto"/>
        <w:right w:val="none" w:sz="0" w:space="0" w:color="auto"/>
      </w:divBdr>
    </w:div>
    <w:div w:id="550266994">
      <w:bodyDiv w:val="1"/>
      <w:marLeft w:val="0"/>
      <w:marRight w:val="0"/>
      <w:marTop w:val="0"/>
      <w:marBottom w:val="0"/>
      <w:divBdr>
        <w:top w:val="none" w:sz="0" w:space="0" w:color="auto"/>
        <w:left w:val="none" w:sz="0" w:space="0" w:color="auto"/>
        <w:bottom w:val="none" w:sz="0" w:space="0" w:color="auto"/>
        <w:right w:val="none" w:sz="0" w:space="0" w:color="auto"/>
      </w:divBdr>
    </w:div>
    <w:div w:id="552891164">
      <w:bodyDiv w:val="1"/>
      <w:marLeft w:val="0"/>
      <w:marRight w:val="0"/>
      <w:marTop w:val="0"/>
      <w:marBottom w:val="0"/>
      <w:divBdr>
        <w:top w:val="none" w:sz="0" w:space="0" w:color="auto"/>
        <w:left w:val="none" w:sz="0" w:space="0" w:color="auto"/>
        <w:bottom w:val="none" w:sz="0" w:space="0" w:color="auto"/>
        <w:right w:val="none" w:sz="0" w:space="0" w:color="auto"/>
      </w:divBdr>
    </w:div>
    <w:div w:id="559169149">
      <w:bodyDiv w:val="1"/>
      <w:marLeft w:val="0"/>
      <w:marRight w:val="0"/>
      <w:marTop w:val="0"/>
      <w:marBottom w:val="0"/>
      <w:divBdr>
        <w:top w:val="none" w:sz="0" w:space="0" w:color="auto"/>
        <w:left w:val="none" w:sz="0" w:space="0" w:color="auto"/>
        <w:bottom w:val="none" w:sz="0" w:space="0" w:color="auto"/>
        <w:right w:val="none" w:sz="0" w:space="0" w:color="auto"/>
      </w:divBdr>
    </w:div>
    <w:div w:id="560561028">
      <w:bodyDiv w:val="1"/>
      <w:marLeft w:val="0"/>
      <w:marRight w:val="0"/>
      <w:marTop w:val="0"/>
      <w:marBottom w:val="0"/>
      <w:divBdr>
        <w:top w:val="none" w:sz="0" w:space="0" w:color="auto"/>
        <w:left w:val="none" w:sz="0" w:space="0" w:color="auto"/>
        <w:bottom w:val="none" w:sz="0" w:space="0" w:color="auto"/>
        <w:right w:val="none" w:sz="0" w:space="0" w:color="auto"/>
      </w:divBdr>
    </w:div>
    <w:div w:id="563375610">
      <w:bodyDiv w:val="1"/>
      <w:marLeft w:val="0"/>
      <w:marRight w:val="0"/>
      <w:marTop w:val="0"/>
      <w:marBottom w:val="0"/>
      <w:divBdr>
        <w:top w:val="none" w:sz="0" w:space="0" w:color="auto"/>
        <w:left w:val="none" w:sz="0" w:space="0" w:color="auto"/>
        <w:bottom w:val="none" w:sz="0" w:space="0" w:color="auto"/>
        <w:right w:val="none" w:sz="0" w:space="0" w:color="auto"/>
      </w:divBdr>
    </w:div>
    <w:div w:id="574365677">
      <w:bodyDiv w:val="1"/>
      <w:marLeft w:val="0"/>
      <w:marRight w:val="0"/>
      <w:marTop w:val="0"/>
      <w:marBottom w:val="0"/>
      <w:divBdr>
        <w:top w:val="none" w:sz="0" w:space="0" w:color="auto"/>
        <w:left w:val="none" w:sz="0" w:space="0" w:color="auto"/>
        <w:bottom w:val="none" w:sz="0" w:space="0" w:color="auto"/>
        <w:right w:val="none" w:sz="0" w:space="0" w:color="auto"/>
      </w:divBdr>
    </w:div>
    <w:div w:id="585843842">
      <w:bodyDiv w:val="1"/>
      <w:marLeft w:val="0"/>
      <w:marRight w:val="0"/>
      <w:marTop w:val="0"/>
      <w:marBottom w:val="0"/>
      <w:divBdr>
        <w:top w:val="none" w:sz="0" w:space="0" w:color="auto"/>
        <w:left w:val="none" w:sz="0" w:space="0" w:color="auto"/>
        <w:bottom w:val="none" w:sz="0" w:space="0" w:color="auto"/>
        <w:right w:val="none" w:sz="0" w:space="0" w:color="auto"/>
      </w:divBdr>
      <w:divsChild>
        <w:div w:id="22022074">
          <w:marLeft w:val="0"/>
          <w:marRight w:val="0"/>
          <w:marTop w:val="0"/>
          <w:marBottom w:val="0"/>
          <w:divBdr>
            <w:top w:val="none" w:sz="0" w:space="0" w:color="auto"/>
            <w:left w:val="none" w:sz="0" w:space="0" w:color="auto"/>
            <w:bottom w:val="none" w:sz="0" w:space="0" w:color="auto"/>
            <w:right w:val="none" w:sz="0" w:space="0" w:color="auto"/>
          </w:divBdr>
        </w:div>
        <w:div w:id="130829545">
          <w:marLeft w:val="0"/>
          <w:marRight w:val="0"/>
          <w:marTop w:val="0"/>
          <w:marBottom w:val="0"/>
          <w:divBdr>
            <w:top w:val="none" w:sz="0" w:space="0" w:color="auto"/>
            <w:left w:val="none" w:sz="0" w:space="0" w:color="auto"/>
            <w:bottom w:val="none" w:sz="0" w:space="0" w:color="auto"/>
            <w:right w:val="none" w:sz="0" w:space="0" w:color="auto"/>
          </w:divBdr>
        </w:div>
        <w:div w:id="269824732">
          <w:marLeft w:val="0"/>
          <w:marRight w:val="0"/>
          <w:marTop w:val="0"/>
          <w:marBottom w:val="0"/>
          <w:divBdr>
            <w:top w:val="none" w:sz="0" w:space="0" w:color="auto"/>
            <w:left w:val="none" w:sz="0" w:space="0" w:color="auto"/>
            <w:bottom w:val="none" w:sz="0" w:space="0" w:color="auto"/>
            <w:right w:val="none" w:sz="0" w:space="0" w:color="auto"/>
          </w:divBdr>
        </w:div>
        <w:div w:id="276453752">
          <w:marLeft w:val="0"/>
          <w:marRight w:val="0"/>
          <w:marTop w:val="0"/>
          <w:marBottom w:val="0"/>
          <w:divBdr>
            <w:top w:val="none" w:sz="0" w:space="0" w:color="auto"/>
            <w:left w:val="none" w:sz="0" w:space="0" w:color="auto"/>
            <w:bottom w:val="none" w:sz="0" w:space="0" w:color="auto"/>
            <w:right w:val="none" w:sz="0" w:space="0" w:color="auto"/>
          </w:divBdr>
        </w:div>
        <w:div w:id="304968263">
          <w:marLeft w:val="0"/>
          <w:marRight w:val="0"/>
          <w:marTop w:val="0"/>
          <w:marBottom w:val="0"/>
          <w:divBdr>
            <w:top w:val="none" w:sz="0" w:space="0" w:color="auto"/>
            <w:left w:val="none" w:sz="0" w:space="0" w:color="auto"/>
            <w:bottom w:val="none" w:sz="0" w:space="0" w:color="auto"/>
            <w:right w:val="none" w:sz="0" w:space="0" w:color="auto"/>
          </w:divBdr>
        </w:div>
        <w:div w:id="343361845">
          <w:marLeft w:val="0"/>
          <w:marRight w:val="0"/>
          <w:marTop w:val="0"/>
          <w:marBottom w:val="0"/>
          <w:divBdr>
            <w:top w:val="none" w:sz="0" w:space="0" w:color="auto"/>
            <w:left w:val="none" w:sz="0" w:space="0" w:color="auto"/>
            <w:bottom w:val="none" w:sz="0" w:space="0" w:color="auto"/>
            <w:right w:val="none" w:sz="0" w:space="0" w:color="auto"/>
          </w:divBdr>
        </w:div>
        <w:div w:id="393937389">
          <w:marLeft w:val="0"/>
          <w:marRight w:val="0"/>
          <w:marTop w:val="0"/>
          <w:marBottom w:val="0"/>
          <w:divBdr>
            <w:top w:val="none" w:sz="0" w:space="0" w:color="auto"/>
            <w:left w:val="none" w:sz="0" w:space="0" w:color="auto"/>
            <w:bottom w:val="none" w:sz="0" w:space="0" w:color="auto"/>
            <w:right w:val="none" w:sz="0" w:space="0" w:color="auto"/>
          </w:divBdr>
        </w:div>
        <w:div w:id="535167264">
          <w:marLeft w:val="0"/>
          <w:marRight w:val="0"/>
          <w:marTop w:val="0"/>
          <w:marBottom w:val="0"/>
          <w:divBdr>
            <w:top w:val="none" w:sz="0" w:space="0" w:color="auto"/>
            <w:left w:val="none" w:sz="0" w:space="0" w:color="auto"/>
            <w:bottom w:val="none" w:sz="0" w:space="0" w:color="auto"/>
            <w:right w:val="none" w:sz="0" w:space="0" w:color="auto"/>
          </w:divBdr>
        </w:div>
        <w:div w:id="538322708">
          <w:marLeft w:val="0"/>
          <w:marRight w:val="0"/>
          <w:marTop w:val="0"/>
          <w:marBottom w:val="0"/>
          <w:divBdr>
            <w:top w:val="none" w:sz="0" w:space="0" w:color="auto"/>
            <w:left w:val="none" w:sz="0" w:space="0" w:color="auto"/>
            <w:bottom w:val="none" w:sz="0" w:space="0" w:color="auto"/>
            <w:right w:val="none" w:sz="0" w:space="0" w:color="auto"/>
          </w:divBdr>
        </w:div>
        <w:div w:id="541602046">
          <w:marLeft w:val="0"/>
          <w:marRight w:val="0"/>
          <w:marTop w:val="0"/>
          <w:marBottom w:val="0"/>
          <w:divBdr>
            <w:top w:val="none" w:sz="0" w:space="0" w:color="auto"/>
            <w:left w:val="none" w:sz="0" w:space="0" w:color="auto"/>
            <w:bottom w:val="none" w:sz="0" w:space="0" w:color="auto"/>
            <w:right w:val="none" w:sz="0" w:space="0" w:color="auto"/>
          </w:divBdr>
        </w:div>
        <w:div w:id="553586266">
          <w:marLeft w:val="0"/>
          <w:marRight w:val="0"/>
          <w:marTop w:val="0"/>
          <w:marBottom w:val="0"/>
          <w:divBdr>
            <w:top w:val="none" w:sz="0" w:space="0" w:color="auto"/>
            <w:left w:val="none" w:sz="0" w:space="0" w:color="auto"/>
            <w:bottom w:val="none" w:sz="0" w:space="0" w:color="auto"/>
            <w:right w:val="none" w:sz="0" w:space="0" w:color="auto"/>
          </w:divBdr>
        </w:div>
        <w:div w:id="559635828">
          <w:marLeft w:val="0"/>
          <w:marRight w:val="0"/>
          <w:marTop w:val="0"/>
          <w:marBottom w:val="0"/>
          <w:divBdr>
            <w:top w:val="none" w:sz="0" w:space="0" w:color="auto"/>
            <w:left w:val="none" w:sz="0" w:space="0" w:color="auto"/>
            <w:bottom w:val="none" w:sz="0" w:space="0" w:color="auto"/>
            <w:right w:val="none" w:sz="0" w:space="0" w:color="auto"/>
          </w:divBdr>
        </w:div>
        <w:div w:id="652375540">
          <w:marLeft w:val="0"/>
          <w:marRight w:val="0"/>
          <w:marTop w:val="0"/>
          <w:marBottom w:val="0"/>
          <w:divBdr>
            <w:top w:val="none" w:sz="0" w:space="0" w:color="auto"/>
            <w:left w:val="none" w:sz="0" w:space="0" w:color="auto"/>
            <w:bottom w:val="none" w:sz="0" w:space="0" w:color="auto"/>
            <w:right w:val="none" w:sz="0" w:space="0" w:color="auto"/>
          </w:divBdr>
        </w:div>
        <w:div w:id="675228218">
          <w:marLeft w:val="0"/>
          <w:marRight w:val="0"/>
          <w:marTop w:val="0"/>
          <w:marBottom w:val="0"/>
          <w:divBdr>
            <w:top w:val="none" w:sz="0" w:space="0" w:color="auto"/>
            <w:left w:val="none" w:sz="0" w:space="0" w:color="auto"/>
            <w:bottom w:val="none" w:sz="0" w:space="0" w:color="auto"/>
            <w:right w:val="none" w:sz="0" w:space="0" w:color="auto"/>
          </w:divBdr>
        </w:div>
        <w:div w:id="774442633">
          <w:marLeft w:val="0"/>
          <w:marRight w:val="0"/>
          <w:marTop w:val="0"/>
          <w:marBottom w:val="0"/>
          <w:divBdr>
            <w:top w:val="none" w:sz="0" w:space="0" w:color="auto"/>
            <w:left w:val="none" w:sz="0" w:space="0" w:color="auto"/>
            <w:bottom w:val="none" w:sz="0" w:space="0" w:color="auto"/>
            <w:right w:val="none" w:sz="0" w:space="0" w:color="auto"/>
          </w:divBdr>
        </w:div>
        <w:div w:id="789473015">
          <w:marLeft w:val="0"/>
          <w:marRight w:val="0"/>
          <w:marTop w:val="0"/>
          <w:marBottom w:val="0"/>
          <w:divBdr>
            <w:top w:val="none" w:sz="0" w:space="0" w:color="auto"/>
            <w:left w:val="none" w:sz="0" w:space="0" w:color="auto"/>
            <w:bottom w:val="none" w:sz="0" w:space="0" w:color="auto"/>
            <w:right w:val="none" w:sz="0" w:space="0" w:color="auto"/>
          </w:divBdr>
        </w:div>
        <w:div w:id="797532320">
          <w:marLeft w:val="0"/>
          <w:marRight w:val="0"/>
          <w:marTop w:val="0"/>
          <w:marBottom w:val="0"/>
          <w:divBdr>
            <w:top w:val="none" w:sz="0" w:space="0" w:color="auto"/>
            <w:left w:val="none" w:sz="0" w:space="0" w:color="auto"/>
            <w:bottom w:val="none" w:sz="0" w:space="0" w:color="auto"/>
            <w:right w:val="none" w:sz="0" w:space="0" w:color="auto"/>
          </w:divBdr>
        </w:div>
        <w:div w:id="827137380">
          <w:marLeft w:val="0"/>
          <w:marRight w:val="0"/>
          <w:marTop w:val="0"/>
          <w:marBottom w:val="0"/>
          <w:divBdr>
            <w:top w:val="none" w:sz="0" w:space="0" w:color="auto"/>
            <w:left w:val="none" w:sz="0" w:space="0" w:color="auto"/>
            <w:bottom w:val="none" w:sz="0" w:space="0" w:color="auto"/>
            <w:right w:val="none" w:sz="0" w:space="0" w:color="auto"/>
          </w:divBdr>
        </w:div>
        <w:div w:id="1022631729">
          <w:marLeft w:val="0"/>
          <w:marRight w:val="0"/>
          <w:marTop w:val="0"/>
          <w:marBottom w:val="0"/>
          <w:divBdr>
            <w:top w:val="none" w:sz="0" w:space="0" w:color="auto"/>
            <w:left w:val="none" w:sz="0" w:space="0" w:color="auto"/>
            <w:bottom w:val="none" w:sz="0" w:space="0" w:color="auto"/>
            <w:right w:val="none" w:sz="0" w:space="0" w:color="auto"/>
          </w:divBdr>
        </w:div>
        <w:div w:id="1194415727">
          <w:marLeft w:val="0"/>
          <w:marRight w:val="0"/>
          <w:marTop w:val="0"/>
          <w:marBottom w:val="0"/>
          <w:divBdr>
            <w:top w:val="none" w:sz="0" w:space="0" w:color="auto"/>
            <w:left w:val="none" w:sz="0" w:space="0" w:color="auto"/>
            <w:bottom w:val="none" w:sz="0" w:space="0" w:color="auto"/>
            <w:right w:val="none" w:sz="0" w:space="0" w:color="auto"/>
          </w:divBdr>
        </w:div>
        <w:div w:id="1251694469">
          <w:marLeft w:val="0"/>
          <w:marRight w:val="0"/>
          <w:marTop w:val="0"/>
          <w:marBottom w:val="0"/>
          <w:divBdr>
            <w:top w:val="none" w:sz="0" w:space="0" w:color="auto"/>
            <w:left w:val="none" w:sz="0" w:space="0" w:color="auto"/>
            <w:bottom w:val="none" w:sz="0" w:space="0" w:color="auto"/>
            <w:right w:val="none" w:sz="0" w:space="0" w:color="auto"/>
          </w:divBdr>
        </w:div>
        <w:div w:id="1290818144">
          <w:marLeft w:val="0"/>
          <w:marRight w:val="0"/>
          <w:marTop w:val="0"/>
          <w:marBottom w:val="0"/>
          <w:divBdr>
            <w:top w:val="none" w:sz="0" w:space="0" w:color="auto"/>
            <w:left w:val="none" w:sz="0" w:space="0" w:color="auto"/>
            <w:bottom w:val="none" w:sz="0" w:space="0" w:color="auto"/>
            <w:right w:val="none" w:sz="0" w:space="0" w:color="auto"/>
          </w:divBdr>
        </w:div>
        <w:div w:id="1298759062">
          <w:marLeft w:val="0"/>
          <w:marRight w:val="0"/>
          <w:marTop w:val="0"/>
          <w:marBottom w:val="0"/>
          <w:divBdr>
            <w:top w:val="none" w:sz="0" w:space="0" w:color="auto"/>
            <w:left w:val="none" w:sz="0" w:space="0" w:color="auto"/>
            <w:bottom w:val="none" w:sz="0" w:space="0" w:color="auto"/>
            <w:right w:val="none" w:sz="0" w:space="0" w:color="auto"/>
          </w:divBdr>
        </w:div>
        <w:div w:id="1332374511">
          <w:marLeft w:val="0"/>
          <w:marRight w:val="0"/>
          <w:marTop w:val="0"/>
          <w:marBottom w:val="0"/>
          <w:divBdr>
            <w:top w:val="none" w:sz="0" w:space="0" w:color="auto"/>
            <w:left w:val="none" w:sz="0" w:space="0" w:color="auto"/>
            <w:bottom w:val="none" w:sz="0" w:space="0" w:color="auto"/>
            <w:right w:val="none" w:sz="0" w:space="0" w:color="auto"/>
          </w:divBdr>
        </w:div>
        <w:div w:id="1407651356">
          <w:marLeft w:val="0"/>
          <w:marRight w:val="0"/>
          <w:marTop w:val="0"/>
          <w:marBottom w:val="0"/>
          <w:divBdr>
            <w:top w:val="none" w:sz="0" w:space="0" w:color="auto"/>
            <w:left w:val="none" w:sz="0" w:space="0" w:color="auto"/>
            <w:bottom w:val="none" w:sz="0" w:space="0" w:color="auto"/>
            <w:right w:val="none" w:sz="0" w:space="0" w:color="auto"/>
          </w:divBdr>
        </w:div>
        <w:div w:id="1590575479">
          <w:marLeft w:val="0"/>
          <w:marRight w:val="0"/>
          <w:marTop w:val="0"/>
          <w:marBottom w:val="0"/>
          <w:divBdr>
            <w:top w:val="none" w:sz="0" w:space="0" w:color="auto"/>
            <w:left w:val="none" w:sz="0" w:space="0" w:color="auto"/>
            <w:bottom w:val="none" w:sz="0" w:space="0" w:color="auto"/>
            <w:right w:val="none" w:sz="0" w:space="0" w:color="auto"/>
          </w:divBdr>
        </w:div>
        <w:div w:id="1667708811">
          <w:marLeft w:val="0"/>
          <w:marRight w:val="0"/>
          <w:marTop w:val="0"/>
          <w:marBottom w:val="0"/>
          <w:divBdr>
            <w:top w:val="none" w:sz="0" w:space="0" w:color="auto"/>
            <w:left w:val="none" w:sz="0" w:space="0" w:color="auto"/>
            <w:bottom w:val="none" w:sz="0" w:space="0" w:color="auto"/>
            <w:right w:val="none" w:sz="0" w:space="0" w:color="auto"/>
          </w:divBdr>
        </w:div>
        <w:div w:id="1672441238">
          <w:marLeft w:val="0"/>
          <w:marRight w:val="0"/>
          <w:marTop w:val="0"/>
          <w:marBottom w:val="0"/>
          <w:divBdr>
            <w:top w:val="none" w:sz="0" w:space="0" w:color="auto"/>
            <w:left w:val="none" w:sz="0" w:space="0" w:color="auto"/>
            <w:bottom w:val="none" w:sz="0" w:space="0" w:color="auto"/>
            <w:right w:val="none" w:sz="0" w:space="0" w:color="auto"/>
          </w:divBdr>
        </w:div>
        <w:div w:id="1763989670">
          <w:marLeft w:val="0"/>
          <w:marRight w:val="0"/>
          <w:marTop w:val="0"/>
          <w:marBottom w:val="0"/>
          <w:divBdr>
            <w:top w:val="none" w:sz="0" w:space="0" w:color="auto"/>
            <w:left w:val="none" w:sz="0" w:space="0" w:color="auto"/>
            <w:bottom w:val="none" w:sz="0" w:space="0" w:color="auto"/>
            <w:right w:val="none" w:sz="0" w:space="0" w:color="auto"/>
          </w:divBdr>
        </w:div>
        <w:div w:id="1778519776">
          <w:marLeft w:val="0"/>
          <w:marRight w:val="0"/>
          <w:marTop w:val="0"/>
          <w:marBottom w:val="0"/>
          <w:divBdr>
            <w:top w:val="none" w:sz="0" w:space="0" w:color="auto"/>
            <w:left w:val="none" w:sz="0" w:space="0" w:color="auto"/>
            <w:bottom w:val="none" w:sz="0" w:space="0" w:color="auto"/>
            <w:right w:val="none" w:sz="0" w:space="0" w:color="auto"/>
          </w:divBdr>
        </w:div>
        <w:div w:id="1824004018">
          <w:marLeft w:val="0"/>
          <w:marRight w:val="0"/>
          <w:marTop w:val="0"/>
          <w:marBottom w:val="0"/>
          <w:divBdr>
            <w:top w:val="none" w:sz="0" w:space="0" w:color="auto"/>
            <w:left w:val="none" w:sz="0" w:space="0" w:color="auto"/>
            <w:bottom w:val="none" w:sz="0" w:space="0" w:color="auto"/>
            <w:right w:val="none" w:sz="0" w:space="0" w:color="auto"/>
          </w:divBdr>
        </w:div>
        <w:div w:id="1935628031">
          <w:marLeft w:val="0"/>
          <w:marRight w:val="0"/>
          <w:marTop w:val="0"/>
          <w:marBottom w:val="0"/>
          <w:divBdr>
            <w:top w:val="none" w:sz="0" w:space="0" w:color="auto"/>
            <w:left w:val="none" w:sz="0" w:space="0" w:color="auto"/>
            <w:bottom w:val="none" w:sz="0" w:space="0" w:color="auto"/>
            <w:right w:val="none" w:sz="0" w:space="0" w:color="auto"/>
          </w:divBdr>
        </w:div>
        <w:div w:id="2056734207">
          <w:marLeft w:val="0"/>
          <w:marRight w:val="0"/>
          <w:marTop w:val="0"/>
          <w:marBottom w:val="0"/>
          <w:divBdr>
            <w:top w:val="none" w:sz="0" w:space="0" w:color="auto"/>
            <w:left w:val="none" w:sz="0" w:space="0" w:color="auto"/>
            <w:bottom w:val="none" w:sz="0" w:space="0" w:color="auto"/>
            <w:right w:val="none" w:sz="0" w:space="0" w:color="auto"/>
          </w:divBdr>
        </w:div>
        <w:div w:id="2092896583">
          <w:marLeft w:val="0"/>
          <w:marRight w:val="0"/>
          <w:marTop w:val="0"/>
          <w:marBottom w:val="0"/>
          <w:divBdr>
            <w:top w:val="none" w:sz="0" w:space="0" w:color="auto"/>
            <w:left w:val="none" w:sz="0" w:space="0" w:color="auto"/>
            <w:bottom w:val="none" w:sz="0" w:space="0" w:color="auto"/>
            <w:right w:val="none" w:sz="0" w:space="0" w:color="auto"/>
          </w:divBdr>
        </w:div>
      </w:divsChild>
    </w:div>
    <w:div w:id="590045492">
      <w:bodyDiv w:val="1"/>
      <w:marLeft w:val="0"/>
      <w:marRight w:val="0"/>
      <w:marTop w:val="0"/>
      <w:marBottom w:val="0"/>
      <w:divBdr>
        <w:top w:val="none" w:sz="0" w:space="0" w:color="auto"/>
        <w:left w:val="none" w:sz="0" w:space="0" w:color="auto"/>
        <w:bottom w:val="none" w:sz="0" w:space="0" w:color="auto"/>
        <w:right w:val="none" w:sz="0" w:space="0" w:color="auto"/>
      </w:divBdr>
    </w:div>
    <w:div w:id="593395415">
      <w:bodyDiv w:val="1"/>
      <w:marLeft w:val="0"/>
      <w:marRight w:val="0"/>
      <w:marTop w:val="0"/>
      <w:marBottom w:val="0"/>
      <w:divBdr>
        <w:top w:val="none" w:sz="0" w:space="0" w:color="auto"/>
        <w:left w:val="none" w:sz="0" w:space="0" w:color="auto"/>
        <w:bottom w:val="none" w:sz="0" w:space="0" w:color="auto"/>
        <w:right w:val="none" w:sz="0" w:space="0" w:color="auto"/>
      </w:divBdr>
    </w:div>
    <w:div w:id="595672704">
      <w:bodyDiv w:val="1"/>
      <w:marLeft w:val="0"/>
      <w:marRight w:val="0"/>
      <w:marTop w:val="0"/>
      <w:marBottom w:val="0"/>
      <w:divBdr>
        <w:top w:val="none" w:sz="0" w:space="0" w:color="auto"/>
        <w:left w:val="none" w:sz="0" w:space="0" w:color="auto"/>
        <w:bottom w:val="none" w:sz="0" w:space="0" w:color="auto"/>
        <w:right w:val="none" w:sz="0" w:space="0" w:color="auto"/>
      </w:divBdr>
      <w:divsChild>
        <w:div w:id="28066652">
          <w:marLeft w:val="0"/>
          <w:marRight w:val="0"/>
          <w:marTop w:val="0"/>
          <w:marBottom w:val="0"/>
          <w:divBdr>
            <w:top w:val="none" w:sz="0" w:space="0" w:color="auto"/>
            <w:left w:val="none" w:sz="0" w:space="0" w:color="auto"/>
            <w:bottom w:val="none" w:sz="0" w:space="0" w:color="auto"/>
            <w:right w:val="none" w:sz="0" w:space="0" w:color="auto"/>
          </w:divBdr>
        </w:div>
        <w:div w:id="58477639">
          <w:marLeft w:val="0"/>
          <w:marRight w:val="0"/>
          <w:marTop w:val="0"/>
          <w:marBottom w:val="0"/>
          <w:divBdr>
            <w:top w:val="none" w:sz="0" w:space="0" w:color="auto"/>
            <w:left w:val="none" w:sz="0" w:space="0" w:color="auto"/>
            <w:bottom w:val="none" w:sz="0" w:space="0" w:color="auto"/>
            <w:right w:val="none" w:sz="0" w:space="0" w:color="auto"/>
          </w:divBdr>
        </w:div>
        <w:div w:id="76489575">
          <w:marLeft w:val="0"/>
          <w:marRight w:val="0"/>
          <w:marTop w:val="0"/>
          <w:marBottom w:val="0"/>
          <w:divBdr>
            <w:top w:val="none" w:sz="0" w:space="0" w:color="auto"/>
            <w:left w:val="none" w:sz="0" w:space="0" w:color="auto"/>
            <w:bottom w:val="none" w:sz="0" w:space="0" w:color="auto"/>
            <w:right w:val="none" w:sz="0" w:space="0" w:color="auto"/>
          </w:divBdr>
        </w:div>
        <w:div w:id="92021788">
          <w:marLeft w:val="0"/>
          <w:marRight w:val="0"/>
          <w:marTop w:val="0"/>
          <w:marBottom w:val="0"/>
          <w:divBdr>
            <w:top w:val="none" w:sz="0" w:space="0" w:color="auto"/>
            <w:left w:val="none" w:sz="0" w:space="0" w:color="auto"/>
            <w:bottom w:val="none" w:sz="0" w:space="0" w:color="auto"/>
            <w:right w:val="none" w:sz="0" w:space="0" w:color="auto"/>
          </w:divBdr>
        </w:div>
        <w:div w:id="118572065">
          <w:marLeft w:val="0"/>
          <w:marRight w:val="0"/>
          <w:marTop w:val="0"/>
          <w:marBottom w:val="0"/>
          <w:divBdr>
            <w:top w:val="none" w:sz="0" w:space="0" w:color="auto"/>
            <w:left w:val="none" w:sz="0" w:space="0" w:color="auto"/>
            <w:bottom w:val="none" w:sz="0" w:space="0" w:color="auto"/>
            <w:right w:val="none" w:sz="0" w:space="0" w:color="auto"/>
          </w:divBdr>
        </w:div>
        <w:div w:id="170721714">
          <w:marLeft w:val="0"/>
          <w:marRight w:val="0"/>
          <w:marTop w:val="0"/>
          <w:marBottom w:val="0"/>
          <w:divBdr>
            <w:top w:val="none" w:sz="0" w:space="0" w:color="auto"/>
            <w:left w:val="none" w:sz="0" w:space="0" w:color="auto"/>
            <w:bottom w:val="none" w:sz="0" w:space="0" w:color="auto"/>
            <w:right w:val="none" w:sz="0" w:space="0" w:color="auto"/>
          </w:divBdr>
        </w:div>
        <w:div w:id="214245585">
          <w:marLeft w:val="0"/>
          <w:marRight w:val="0"/>
          <w:marTop w:val="0"/>
          <w:marBottom w:val="0"/>
          <w:divBdr>
            <w:top w:val="none" w:sz="0" w:space="0" w:color="auto"/>
            <w:left w:val="none" w:sz="0" w:space="0" w:color="auto"/>
            <w:bottom w:val="none" w:sz="0" w:space="0" w:color="auto"/>
            <w:right w:val="none" w:sz="0" w:space="0" w:color="auto"/>
          </w:divBdr>
        </w:div>
        <w:div w:id="223955021">
          <w:marLeft w:val="0"/>
          <w:marRight w:val="0"/>
          <w:marTop w:val="0"/>
          <w:marBottom w:val="0"/>
          <w:divBdr>
            <w:top w:val="none" w:sz="0" w:space="0" w:color="auto"/>
            <w:left w:val="none" w:sz="0" w:space="0" w:color="auto"/>
            <w:bottom w:val="none" w:sz="0" w:space="0" w:color="auto"/>
            <w:right w:val="none" w:sz="0" w:space="0" w:color="auto"/>
          </w:divBdr>
        </w:div>
        <w:div w:id="232199664">
          <w:marLeft w:val="0"/>
          <w:marRight w:val="0"/>
          <w:marTop w:val="0"/>
          <w:marBottom w:val="0"/>
          <w:divBdr>
            <w:top w:val="none" w:sz="0" w:space="0" w:color="auto"/>
            <w:left w:val="none" w:sz="0" w:space="0" w:color="auto"/>
            <w:bottom w:val="none" w:sz="0" w:space="0" w:color="auto"/>
            <w:right w:val="none" w:sz="0" w:space="0" w:color="auto"/>
          </w:divBdr>
        </w:div>
        <w:div w:id="235364327">
          <w:marLeft w:val="0"/>
          <w:marRight w:val="0"/>
          <w:marTop w:val="0"/>
          <w:marBottom w:val="0"/>
          <w:divBdr>
            <w:top w:val="none" w:sz="0" w:space="0" w:color="auto"/>
            <w:left w:val="none" w:sz="0" w:space="0" w:color="auto"/>
            <w:bottom w:val="none" w:sz="0" w:space="0" w:color="auto"/>
            <w:right w:val="none" w:sz="0" w:space="0" w:color="auto"/>
          </w:divBdr>
        </w:div>
        <w:div w:id="366300401">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391544323">
          <w:marLeft w:val="0"/>
          <w:marRight w:val="0"/>
          <w:marTop w:val="0"/>
          <w:marBottom w:val="0"/>
          <w:divBdr>
            <w:top w:val="none" w:sz="0" w:space="0" w:color="auto"/>
            <w:left w:val="none" w:sz="0" w:space="0" w:color="auto"/>
            <w:bottom w:val="none" w:sz="0" w:space="0" w:color="auto"/>
            <w:right w:val="none" w:sz="0" w:space="0" w:color="auto"/>
          </w:divBdr>
        </w:div>
        <w:div w:id="442267485">
          <w:marLeft w:val="0"/>
          <w:marRight w:val="0"/>
          <w:marTop w:val="0"/>
          <w:marBottom w:val="0"/>
          <w:divBdr>
            <w:top w:val="none" w:sz="0" w:space="0" w:color="auto"/>
            <w:left w:val="none" w:sz="0" w:space="0" w:color="auto"/>
            <w:bottom w:val="none" w:sz="0" w:space="0" w:color="auto"/>
            <w:right w:val="none" w:sz="0" w:space="0" w:color="auto"/>
          </w:divBdr>
        </w:div>
        <w:div w:id="461919449">
          <w:marLeft w:val="0"/>
          <w:marRight w:val="0"/>
          <w:marTop w:val="0"/>
          <w:marBottom w:val="0"/>
          <w:divBdr>
            <w:top w:val="none" w:sz="0" w:space="0" w:color="auto"/>
            <w:left w:val="none" w:sz="0" w:space="0" w:color="auto"/>
            <w:bottom w:val="none" w:sz="0" w:space="0" w:color="auto"/>
            <w:right w:val="none" w:sz="0" w:space="0" w:color="auto"/>
          </w:divBdr>
        </w:div>
        <w:div w:id="465855380">
          <w:marLeft w:val="0"/>
          <w:marRight w:val="0"/>
          <w:marTop w:val="0"/>
          <w:marBottom w:val="0"/>
          <w:divBdr>
            <w:top w:val="none" w:sz="0" w:space="0" w:color="auto"/>
            <w:left w:val="none" w:sz="0" w:space="0" w:color="auto"/>
            <w:bottom w:val="none" w:sz="0" w:space="0" w:color="auto"/>
            <w:right w:val="none" w:sz="0" w:space="0" w:color="auto"/>
          </w:divBdr>
        </w:div>
        <w:div w:id="467475218">
          <w:marLeft w:val="0"/>
          <w:marRight w:val="0"/>
          <w:marTop w:val="0"/>
          <w:marBottom w:val="0"/>
          <w:divBdr>
            <w:top w:val="none" w:sz="0" w:space="0" w:color="auto"/>
            <w:left w:val="none" w:sz="0" w:space="0" w:color="auto"/>
            <w:bottom w:val="none" w:sz="0" w:space="0" w:color="auto"/>
            <w:right w:val="none" w:sz="0" w:space="0" w:color="auto"/>
          </w:divBdr>
        </w:div>
        <w:div w:id="468208225">
          <w:marLeft w:val="0"/>
          <w:marRight w:val="0"/>
          <w:marTop w:val="0"/>
          <w:marBottom w:val="0"/>
          <w:divBdr>
            <w:top w:val="none" w:sz="0" w:space="0" w:color="auto"/>
            <w:left w:val="none" w:sz="0" w:space="0" w:color="auto"/>
            <w:bottom w:val="none" w:sz="0" w:space="0" w:color="auto"/>
            <w:right w:val="none" w:sz="0" w:space="0" w:color="auto"/>
          </w:divBdr>
        </w:div>
        <w:div w:id="480736271">
          <w:marLeft w:val="0"/>
          <w:marRight w:val="0"/>
          <w:marTop w:val="0"/>
          <w:marBottom w:val="0"/>
          <w:divBdr>
            <w:top w:val="none" w:sz="0" w:space="0" w:color="auto"/>
            <w:left w:val="none" w:sz="0" w:space="0" w:color="auto"/>
            <w:bottom w:val="none" w:sz="0" w:space="0" w:color="auto"/>
            <w:right w:val="none" w:sz="0" w:space="0" w:color="auto"/>
          </w:divBdr>
        </w:div>
        <w:div w:id="505360813">
          <w:marLeft w:val="0"/>
          <w:marRight w:val="0"/>
          <w:marTop w:val="0"/>
          <w:marBottom w:val="0"/>
          <w:divBdr>
            <w:top w:val="none" w:sz="0" w:space="0" w:color="auto"/>
            <w:left w:val="none" w:sz="0" w:space="0" w:color="auto"/>
            <w:bottom w:val="none" w:sz="0" w:space="0" w:color="auto"/>
            <w:right w:val="none" w:sz="0" w:space="0" w:color="auto"/>
          </w:divBdr>
        </w:div>
        <w:div w:id="513303209">
          <w:marLeft w:val="0"/>
          <w:marRight w:val="0"/>
          <w:marTop w:val="0"/>
          <w:marBottom w:val="0"/>
          <w:divBdr>
            <w:top w:val="none" w:sz="0" w:space="0" w:color="auto"/>
            <w:left w:val="none" w:sz="0" w:space="0" w:color="auto"/>
            <w:bottom w:val="none" w:sz="0" w:space="0" w:color="auto"/>
            <w:right w:val="none" w:sz="0" w:space="0" w:color="auto"/>
          </w:divBdr>
        </w:div>
        <w:div w:id="542060045">
          <w:marLeft w:val="0"/>
          <w:marRight w:val="0"/>
          <w:marTop w:val="0"/>
          <w:marBottom w:val="0"/>
          <w:divBdr>
            <w:top w:val="none" w:sz="0" w:space="0" w:color="auto"/>
            <w:left w:val="none" w:sz="0" w:space="0" w:color="auto"/>
            <w:bottom w:val="none" w:sz="0" w:space="0" w:color="auto"/>
            <w:right w:val="none" w:sz="0" w:space="0" w:color="auto"/>
          </w:divBdr>
        </w:div>
        <w:div w:id="582104279">
          <w:marLeft w:val="0"/>
          <w:marRight w:val="0"/>
          <w:marTop w:val="0"/>
          <w:marBottom w:val="0"/>
          <w:divBdr>
            <w:top w:val="none" w:sz="0" w:space="0" w:color="auto"/>
            <w:left w:val="none" w:sz="0" w:space="0" w:color="auto"/>
            <w:bottom w:val="none" w:sz="0" w:space="0" w:color="auto"/>
            <w:right w:val="none" w:sz="0" w:space="0" w:color="auto"/>
          </w:divBdr>
        </w:div>
        <w:div w:id="590703094">
          <w:marLeft w:val="0"/>
          <w:marRight w:val="0"/>
          <w:marTop w:val="0"/>
          <w:marBottom w:val="0"/>
          <w:divBdr>
            <w:top w:val="none" w:sz="0" w:space="0" w:color="auto"/>
            <w:left w:val="none" w:sz="0" w:space="0" w:color="auto"/>
            <w:bottom w:val="none" w:sz="0" w:space="0" w:color="auto"/>
            <w:right w:val="none" w:sz="0" w:space="0" w:color="auto"/>
          </w:divBdr>
        </w:div>
        <w:div w:id="604584084">
          <w:marLeft w:val="0"/>
          <w:marRight w:val="0"/>
          <w:marTop w:val="0"/>
          <w:marBottom w:val="0"/>
          <w:divBdr>
            <w:top w:val="none" w:sz="0" w:space="0" w:color="auto"/>
            <w:left w:val="none" w:sz="0" w:space="0" w:color="auto"/>
            <w:bottom w:val="none" w:sz="0" w:space="0" w:color="auto"/>
            <w:right w:val="none" w:sz="0" w:space="0" w:color="auto"/>
          </w:divBdr>
        </w:div>
        <w:div w:id="699742683">
          <w:marLeft w:val="0"/>
          <w:marRight w:val="0"/>
          <w:marTop w:val="0"/>
          <w:marBottom w:val="0"/>
          <w:divBdr>
            <w:top w:val="none" w:sz="0" w:space="0" w:color="auto"/>
            <w:left w:val="none" w:sz="0" w:space="0" w:color="auto"/>
            <w:bottom w:val="none" w:sz="0" w:space="0" w:color="auto"/>
            <w:right w:val="none" w:sz="0" w:space="0" w:color="auto"/>
          </w:divBdr>
        </w:div>
        <w:div w:id="734279172">
          <w:marLeft w:val="0"/>
          <w:marRight w:val="0"/>
          <w:marTop w:val="0"/>
          <w:marBottom w:val="0"/>
          <w:divBdr>
            <w:top w:val="none" w:sz="0" w:space="0" w:color="auto"/>
            <w:left w:val="none" w:sz="0" w:space="0" w:color="auto"/>
            <w:bottom w:val="none" w:sz="0" w:space="0" w:color="auto"/>
            <w:right w:val="none" w:sz="0" w:space="0" w:color="auto"/>
          </w:divBdr>
        </w:div>
        <w:div w:id="735512129">
          <w:marLeft w:val="0"/>
          <w:marRight w:val="0"/>
          <w:marTop w:val="0"/>
          <w:marBottom w:val="0"/>
          <w:divBdr>
            <w:top w:val="none" w:sz="0" w:space="0" w:color="auto"/>
            <w:left w:val="none" w:sz="0" w:space="0" w:color="auto"/>
            <w:bottom w:val="none" w:sz="0" w:space="0" w:color="auto"/>
            <w:right w:val="none" w:sz="0" w:space="0" w:color="auto"/>
          </w:divBdr>
        </w:div>
        <w:div w:id="757556012">
          <w:marLeft w:val="0"/>
          <w:marRight w:val="0"/>
          <w:marTop w:val="0"/>
          <w:marBottom w:val="0"/>
          <w:divBdr>
            <w:top w:val="none" w:sz="0" w:space="0" w:color="auto"/>
            <w:left w:val="none" w:sz="0" w:space="0" w:color="auto"/>
            <w:bottom w:val="none" w:sz="0" w:space="0" w:color="auto"/>
            <w:right w:val="none" w:sz="0" w:space="0" w:color="auto"/>
          </w:divBdr>
        </w:div>
        <w:div w:id="795373413">
          <w:marLeft w:val="0"/>
          <w:marRight w:val="0"/>
          <w:marTop w:val="0"/>
          <w:marBottom w:val="0"/>
          <w:divBdr>
            <w:top w:val="none" w:sz="0" w:space="0" w:color="auto"/>
            <w:left w:val="none" w:sz="0" w:space="0" w:color="auto"/>
            <w:bottom w:val="none" w:sz="0" w:space="0" w:color="auto"/>
            <w:right w:val="none" w:sz="0" w:space="0" w:color="auto"/>
          </w:divBdr>
        </w:div>
        <w:div w:id="814368826">
          <w:marLeft w:val="0"/>
          <w:marRight w:val="0"/>
          <w:marTop w:val="0"/>
          <w:marBottom w:val="0"/>
          <w:divBdr>
            <w:top w:val="none" w:sz="0" w:space="0" w:color="auto"/>
            <w:left w:val="none" w:sz="0" w:space="0" w:color="auto"/>
            <w:bottom w:val="none" w:sz="0" w:space="0" w:color="auto"/>
            <w:right w:val="none" w:sz="0" w:space="0" w:color="auto"/>
          </w:divBdr>
        </w:div>
        <w:div w:id="838035098">
          <w:marLeft w:val="0"/>
          <w:marRight w:val="0"/>
          <w:marTop w:val="0"/>
          <w:marBottom w:val="0"/>
          <w:divBdr>
            <w:top w:val="none" w:sz="0" w:space="0" w:color="auto"/>
            <w:left w:val="none" w:sz="0" w:space="0" w:color="auto"/>
            <w:bottom w:val="none" w:sz="0" w:space="0" w:color="auto"/>
            <w:right w:val="none" w:sz="0" w:space="0" w:color="auto"/>
          </w:divBdr>
        </w:div>
        <w:div w:id="856847944">
          <w:marLeft w:val="0"/>
          <w:marRight w:val="0"/>
          <w:marTop w:val="0"/>
          <w:marBottom w:val="0"/>
          <w:divBdr>
            <w:top w:val="none" w:sz="0" w:space="0" w:color="auto"/>
            <w:left w:val="none" w:sz="0" w:space="0" w:color="auto"/>
            <w:bottom w:val="none" w:sz="0" w:space="0" w:color="auto"/>
            <w:right w:val="none" w:sz="0" w:space="0" w:color="auto"/>
          </w:divBdr>
        </w:div>
        <w:div w:id="872576505">
          <w:marLeft w:val="0"/>
          <w:marRight w:val="0"/>
          <w:marTop w:val="0"/>
          <w:marBottom w:val="0"/>
          <w:divBdr>
            <w:top w:val="none" w:sz="0" w:space="0" w:color="auto"/>
            <w:left w:val="none" w:sz="0" w:space="0" w:color="auto"/>
            <w:bottom w:val="none" w:sz="0" w:space="0" w:color="auto"/>
            <w:right w:val="none" w:sz="0" w:space="0" w:color="auto"/>
          </w:divBdr>
        </w:div>
        <w:div w:id="878277243">
          <w:marLeft w:val="0"/>
          <w:marRight w:val="0"/>
          <w:marTop w:val="0"/>
          <w:marBottom w:val="0"/>
          <w:divBdr>
            <w:top w:val="none" w:sz="0" w:space="0" w:color="auto"/>
            <w:left w:val="none" w:sz="0" w:space="0" w:color="auto"/>
            <w:bottom w:val="none" w:sz="0" w:space="0" w:color="auto"/>
            <w:right w:val="none" w:sz="0" w:space="0" w:color="auto"/>
          </w:divBdr>
        </w:div>
        <w:div w:id="882912149">
          <w:marLeft w:val="0"/>
          <w:marRight w:val="0"/>
          <w:marTop w:val="0"/>
          <w:marBottom w:val="0"/>
          <w:divBdr>
            <w:top w:val="none" w:sz="0" w:space="0" w:color="auto"/>
            <w:left w:val="none" w:sz="0" w:space="0" w:color="auto"/>
            <w:bottom w:val="none" w:sz="0" w:space="0" w:color="auto"/>
            <w:right w:val="none" w:sz="0" w:space="0" w:color="auto"/>
          </w:divBdr>
        </w:div>
        <w:div w:id="890189512">
          <w:marLeft w:val="0"/>
          <w:marRight w:val="0"/>
          <w:marTop w:val="0"/>
          <w:marBottom w:val="0"/>
          <w:divBdr>
            <w:top w:val="none" w:sz="0" w:space="0" w:color="auto"/>
            <w:left w:val="none" w:sz="0" w:space="0" w:color="auto"/>
            <w:bottom w:val="none" w:sz="0" w:space="0" w:color="auto"/>
            <w:right w:val="none" w:sz="0" w:space="0" w:color="auto"/>
          </w:divBdr>
        </w:div>
        <w:div w:id="924073608">
          <w:marLeft w:val="0"/>
          <w:marRight w:val="0"/>
          <w:marTop w:val="0"/>
          <w:marBottom w:val="0"/>
          <w:divBdr>
            <w:top w:val="none" w:sz="0" w:space="0" w:color="auto"/>
            <w:left w:val="none" w:sz="0" w:space="0" w:color="auto"/>
            <w:bottom w:val="none" w:sz="0" w:space="0" w:color="auto"/>
            <w:right w:val="none" w:sz="0" w:space="0" w:color="auto"/>
          </w:divBdr>
        </w:div>
        <w:div w:id="940719865">
          <w:marLeft w:val="0"/>
          <w:marRight w:val="0"/>
          <w:marTop w:val="0"/>
          <w:marBottom w:val="0"/>
          <w:divBdr>
            <w:top w:val="none" w:sz="0" w:space="0" w:color="auto"/>
            <w:left w:val="none" w:sz="0" w:space="0" w:color="auto"/>
            <w:bottom w:val="none" w:sz="0" w:space="0" w:color="auto"/>
            <w:right w:val="none" w:sz="0" w:space="0" w:color="auto"/>
          </w:divBdr>
        </w:div>
        <w:div w:id="1052727927">
          <w:marLeft w:val="0"/>
          <w:marRight w:val="0"/>
          <w:marTop w:val="0"/>
          <w:marBottom w:val="0"/>
          <w:divBdr>
            <w:top w:val="none" w:sz="0" w:space="0" w:color="auto"/>
            <w:left w:val="none" w:sz="0" w:space="0" w:color="auto"/>
            <w:bottom w:val="none" w:sz="0" w:space="0" w:color="auto"/>
            <w:right w:val="none" w:sz="0" w:space="0" w:color="auto"/>
          </w:divBdr>
        </w:div>
        <w:div w:id="1091967461">
          <w:marLeft w:val="0"/>
          <w:marRight w:val="0"/>
          <w:marTop w:val="0"/>
          <w:marBottom w:val="0"/>
          <w:divBdr>
            <w:top w:val="none" w:sz="0" w:space="0" w:color="auto"/>
            <w:left w:val="none" w:sz="0" w:space="0" w:color="auto"/>
            <w:bottom w:val="none" w:sz="0" w:space="0" w:color="auto"/>
            <w:right w:val="none" w:sz="0" w:space="0" w:color="auto"/>
          </w:divBdr>
        </w:div>
        <w:div w:id="1127166979">
          <w:marLeft w:val="0"/>
          <w:marRight w:val="0"/>
          <w:marTop w:val="0"/>
          <w:marBottom w:val="0"/>
          <w:divBdr>
            <w:top w:val="none" w:sz="0" w:space="0" w:color="auto"/>
            <w:left w:val="none" w:sz="0" w:space="0" w:color="auto"/>
            <w:bottom w:val="none" w:sz="0" w:space="0" w:color="auto"/>
            <w:right w:val="none" w:sz="0" w:space="0" w:color="auto"/>
          </w:divBdr>
        </w:div>
        <w:div w:id="1131244847">
          <w:marLeft w:val="0"/>
          <w:marRight w:val="0"/>
          <w:marTop w:val="0"/>
          <w:marBottom w:val="0"/>
          <w:divBdr>
            <w:top w:val="none" w:sz="0" w:space="0" w:color="auto"/>
            <w:left w:val="none" w:sz="0" w:space="0" w:color="auto"/>
            <w:bottom w:val="none" w:sz="0" w:space="0" w:color="auto"/>
            <w:right w:val="none" w:sz="0" w:space="0" w:color="auto"/>
          </w:divBdr>
        </w:div>
        <w:div w:id="1176113219">
          <w:marLeft w:val="0"/>
          <w:marRight w:val="0"/>
          <w:marTop w:val="0"/>
          <w:marBottom w:val="0"/>
          <w:divBdr>
            <w:top w:val="none" w:sz="0" w:space="0" w:color="auto"/>
            <w:left w:val="none" w:sz="0" w:space="0" w:color="auto"/>
            <w:bottom w:val="none" w:sz="0" w:space="0" w:color="auto"/>
            <w:right w:val="none" w:sz="0" w:space="0" w:color="auto"/>
          </w:divBdr>
        </w:div>
        <w:div w:id="1200358790">
          <w:marLeft w:val="0"/>
          <w:marRight w:val="0"/>
          <w:marTop w:val="0"/>
          <w:marBottom w:val="0"/>
          <w:divBdr>
            <w:top w:val="none" w:sz="0" w:space="0" w:color="auto"/>
            <w:left w:val="none" w:sz="0" w:space="0" w:color="auto"/>
            <w:bottom w:val="none" w:sz="0" w:space="0" w:color="auto"/>
            <w:right w:val="none" w:sz="0" w:space="0" w:color="auto"/>
          </w:divBdr>
        </w:div>
        <w:div w:id="1204098623">
          <w:marLeft w:val="0"/>
          <w:marRight w:val="0"/>
          <w:marTop w:val="0"/>
          <w:marBottom w:val="0"/>
          <w:divBdr>
            <w:top w:val="none" w:sz="0" w:space="0" w:color="auto"/>
            <w:left w:val="none" w:sz="0" w:space="0" w:color="auto"/>
            <w:bottom w:val="none" w:sz="0" w:space="0" w:color="auto"/>
            <w:right w:val="none" w:sz="0" w:space="0" w:color="auto"/>
          </w:divBdr>
        </w:div>
        <w:div w:id="1219391087">
          <w:marLeft w:val="0"/>
          <w:marRight w:val="0"/>
          <w:marTop w:val="0"/>
          <w:marBottom w:val="0"/>
          <w:divBdr>
            <w:top w:val="none" w:sz="0" w:space="0" w:color="auto"/>
            <w:left w:val="none" w:sz="0" w:space="0" w:color="auto"/>
            <w:bottom w:val="none" w:sz="0" w:space="0" w:color="auto"/>
            <w:right w:val="none" w:sz="0" w:space="0" w:color="auto"/>
          </w:divBdr>
        </w:div>
        <w:div w:id="1255164023">
          <w:marLeft w:val="0"/>
          <w:marRight w:val="0"/>
          <w:marTop w:val="0"/>
          <w:marBottom w:val="0"/>
          <w:divBdr>
            <w:top w:val="none" w:sz="0" w:space="0" w:color="auto"/>
            <w:left w:val="none" w:sz="0" w:space="0" w:color="auto"/>
            <w:bottom w:val="none" w:sz="0" w:space="0" w:color="auto"/>
            <w:right w:val="none" w:sz="0" w:space="0" w:color="auto"/>
          </w:divBdr>
        </w:div>
        <w:div w:id="1309629775">
          <w:marLeft w:val="0"/>
          <w:marRight w:val="0"/>
          <w:marTop w:val="0"/>
          <w:marBottom w:val="0"/>
          <w:divBdr>
            <w:top w:val="none" w:sz="0" w:space="0" w:color="auto"/>
            <w:left w:val="none" w:sz="0" w:space="0" w:color="auto"/>
            <w:bottom w:val="none" w:sz="0" w:space="0" w:color="auto"/>
            <w:right w:val="none" w:sz="0" w:space="0" w:color="auto"/>
          </w:divBdr>
        </w:div>
        <w:div w:id="1326934864">
          <w:marLeft w:val="0"/>
          <w:marRight w:val="0"/>
          <w:marTop w:val="0"/>
          <w:marBottom w:val="0"/>
          <w:divBdr>
            <w:top w:val="none" w:sz="0" w:space="0" w:color="auto"/>
            <w:left w:val="none" w:sz="0" w:space="0" w:color="auto"/>
            <w:bottom w:val="none" w:sz="0" w:space="0" w:color="auto"/>
            <w:right w:val="none" w:sz="0" w:space="0" w:color="auto"/>
          </w:divBdr>
        </w:div>
        <w:div w:id="1333293435">
          <w:marLeft w:val="0"/>
          <w:marRight w:val="0"/>
          <w:marTop w:val="0"/>
          <w:marBottom w:val="0"/>
          <w:divBdr>
            <w:top w:val="none" w:sz="0" w:space="0" w:color="auto"/>
            <w:left w:val="none" w:sz="0" w:space="0" w:color="auto"/>
            <w:bottom w:val="none" w:sz="0" w:space="0" w:color="auto"/>
            <w:right w:val="none" w:sz="0" w:space="0" w:color="auto"/>
          </w:divBdr>
        </w:div>
        <w:div w:id="1336616873">
          <w:marLeft w:val="0"/>
          <w:marRight w:val="0"/>
          <w:marTop w:val="0"/>
          <w:marBottom w:val="0"/>
          <w:divBdr>
            <w:top w:val="none" w:sz="0" w:space="0" w:color="auto"/>
            <w:left w:val="none" w:sz="0" w:space="0" w:color="auto"/>
            <w:bottom w:val="none" w:sz="0" w:space="0" w:color="auto"/>
            <w:right w:val="none" w:sz="0" w:space="0" w:color="auto"/>
          </w:divBdr>
        </w:div>
        <w:div w:id="1351638010">
          <w:marLeft w:val="0"/>
          <w:marRight w:val="0"/>
          <w:marTop w:val="0"/>
          <w:marBottom w:val="0"/>
          <w:divBdr>
            <w:top w:val="none" w:sz="0" w:space="0" w:color="auto"/>
            <w:left w:val="none" w:sz="0" w:space="0" w:color="auto"/>
            <w:bottom w:val="none" w:sz="0" w:space="0" w:color="auto"/>
            <w:right w:val="none" w:sz="0" w:space="0" w:color="auto"/>
          </w:divBdr>
        </w:div>
        <w:div w:id="1364745483">
          <w:marLeft w:val="0"/>
          <w:marRight w:val="0"/>
          <w:marTop w:val="0"/>
          <w:marBottom w:val="0"/>
          <w:divBdr>
            <w:top w:val="none" w:sz="0" w:space="0" w:color="auto"/>
            <w:left w:val="none" w:sz="0" w:space="0" w:color="auto"/>
            <w:bottom w:val="none" w:sz="0" w:space="0" w:color="auto"/>
            <w:right w:val="none" w:sz="0" w:space="0" w:color="auto"/>
          </w:divBdr>
        </w:div>
        <w:div w:id="1444302342">
          <w:marLeft w:val="0"/>
          <w:marRight w:val="0"/>
          <w:marTop w:val="0"/>
          <w:marBottom w:val="0"/>
          <w:divBdr>
            <w:top w:val="none" w:sz="0" w:space="0" w:color="auto"/>
            <w:left w:val="none" w:sz="0" w:space="0" w:color="auto"/>
            <w:bottom w:val="none" w:sz="0" w:space="0" w:color="auto"/>
            <w:right w:val="none" w:sz="0" w:space="0" w:color="auto"/>
          </w:divBdr>
        </w:div>
        <w:div w:id="1459643705">
          <w:marLeft w:val="0"/>
          <w:marRight w:val="0"/>
          <w:marTop w:val="0"/>
          <w:marBottom w:val="0"/>
          <w:divBdr>
            <w:top w:val="none" w:sz="0" w:space="0" w:color="auto"/>
            <w:left w:val="none" w:sz="0" w:space="0" w:color="auto"/>
            <w:bottom w:val="none" w:sz="0" w:space="0" w:color="auto"/>
            <w:right w:val="none" w:sz="0" w:space="0" w:color="auto"/>
          </w:divBdr>
        </w:div>
        <w:div w:id="1485584972">
          <w:marLeft w:val="0"/>
          <w:marRight w:val="0"/>
          <w:marTop w:val="0"/>
          <w:marBottom w:val="0"/>
          <w:divBdr>
            <w:top w:val="none" w:sz="0" w:space="0" w:color="auto"/>
            <w:left w:val="none" w:sz="0" w:space="0" w:color="auto"/>
            <w:bottom w:val="none" w:sz="0" w:space="0" w:color="auto"/>
            <w:right w:val="none" w:sz="0" w:space="0" w:color="auto"/>
          </w:divBdr>
        </w:div>
        <w:div w:id="1554463899">
          <w:marLeft w:val="0"/>
          <w:marRight w:val="0"/>
          <w:marTop w:val="0"/>
          <w:marBottom w:val="0"/>
          <w:divBdr>
            <w:top w:val="none" w:sz="0" w:space="0" w:color="auto"/>
            <w:left w:val="none" w:sz="0" w:space="0" w:color="auto"/>
            <w:bottom w:val="none" w:sz="0" w:space="0" w:color="auto"/>
            <w:right w:val="none" w:sz="0" w:space="0" w:color="auto"/>
          </w:divBdr>
        </w:div>
        <w:div w:id="1581984487">
          <w:marLeft w:val="0"/>
          <w:marRight w:val="0"/>
          <w:marTop w:val="0"/>
          <w:marBottom w:val="0"/>
          <w:divBdr>
            <w:top w:val="none" w:sz="0" w:space="0" w:color="auto"/>
            <w:left w:val="none" w:sz="0" w:space="0" w:color="auto"/>
            <w:bottom w:val="none" w:sz="0" w:space="0" w:color="auto"/>
            <w:right w:val="none" w:sz="0" w:space="0" w:color="auto"/>
          </w:divBdr>
        </w:div>
        <w:div w:id="1591500826">
          <w:marLeft w:val="0"/>
          <w:marRight w:val="0"/>
          <w:marTop w:val="0"/>
          <w:marBottom w:val="0"/>
          <w:divBdr>
            <w:top w:val="none" w:sz="0" w:space="0" w:color="auto"/>
            <w:left w:val="none" w:sz="0" w:space="0" w:color="auto"/>
            <w:bottom w:val="none" w:sz="0" w:space="0" w:color="auto"/>
            <w:right w:val="none" w:sz="0" w:space="0" w:color="auto"/>
          </w:divBdr>
        </w:div>
        <w:div w:id="1634018715">
          <w:marLeft w:val="0"/>
          <w:marRight w:val="0"/>
          <w:marTop w:val="0"/>
          <w:marBottom w:val="0"/>
          <w:divBdr>
            <w:top w:val="none" w:sz="0" w:space="0" w:color="auto"/>
            <w:left w:val="none" w:sz="0" w:space="0" w:color="auto"/>
            <w:bottom w:val="none" w:sz="0" w:space="0" w:color="auto"/>
            <w:right w:val="none" w:sz="0" w:space="0" w:color="auto"/>
          </w:divBdr>
        </w:div>
        <w:div w:id="1720089987">
          <w:marLeft w:val="0"/>
          <w:marRight w:val="0"/>
          <w:marTop w:val="0"/>
          <w:marBottom w:val="0"/>
          <w:divBdr>
            <w:top w:val="none" w:sz="0" w:space="0" w:color="auto"/>
            <w:left w:val="none" w:sz="0" w:space="0" w:color="auto"/>
            <w:bottom w:val="none" w:sz="0" w:space="0" w:color="auto"/>
            <w:right w:val="none" w:sz="0" w:space="0" w:color="auto"/>
          </w:divBdr>
        </w:div>
        <w:div w:id="1763068942">
          <w:marLeft w:val="0"/>
          <w:marRight w:val="0"/>
          <w:marTop w:val="0"/>
          <w:marBottom w:val="0"/>
          <w:divBdr>
            <w:top w:val="none" w:sz="0" w:space="0" w:color="auto"/>
            <w:left w:val="none" w:sz="0" w:space="0" w:color="auto"/>
            <w:bottom w:val="none" w:sz="0" w:space="0" w:color="auto"/>
            <w:right w:val="none" w:sz="0" w:space="0" w:color="auto"/>
          </w:divBdr>
        </w:div>
        <w:div w:id="1800494745">
          <w:marLeft w:val="0"/>
          <w:marRight w:val="0"/>
          <w:marTop w:val="0"/>
          <w:marBottom w:val="0"/>
          <w:divBdr>
            <w:top w:val="none" w:sz="0" w:space="0" w:color="auto"/>
            <w:left w:val="none" w:sz="0" w:space="0" w:color="auto"/>
            <w:bottom w:val="none" w:sz="0" w:space="0" w:color="auto"/>
            <w:right w:val="none" w:sz="0" w:space="0" w:color="auto"/>
          </w:divBdr>
        </w:div>
        <w:div w:id="1846748811">
          <w:marLeft w:val="0"/>
          <w:marRight w:val="0"/>
          <w:marTop w:val="0"/>
          <w:marBottom w:val="0"/>
          <w:divBdr>
            <w:top w:val="none" w:sz="0" w:space="0" w:color="auto"/>
            <w:left w:val="none" w:sz="0" w:space="0" w:color="auto"/>
            <w:bottom w:val="none" w:sz="0" w:space="0" w:color="auto"/>
            <w:right w:val="none" w:sz="0" w:space="0" w:color="auto"/>
          </w:divBdr>
        </w:div>
        <w:div w:id="1909683003">
          <w:marLeft w:val="0"/>
          <w:marRight w:val="0"/>
          <w:marTop w:val="0"/>
          <w:marBottom w:val="0"/>
          <w:divBdr>
            <w:top w:val="none" w:sz="0" w:space="0" w:color="auto"/>
            <w:left w:val="none" w:sz="0" w:space="0" w:color="auto"/>
            <w:bottom w:val="none" w:sz="0" w:space="0" w:color="auto"/>
            <w:right w:val="none" w:sz="0" w:space="0" w:color="auto"/>
          </w:divBdr>
        </w:div>
        <w:div w:id="1922130718">
          <w:marLeft w:val="0"/>
          <w:marRight w:val="0"/>
          <w:marTop w:val="0"/>
          <w:marBottom w:val="0"/>
          <w:divBdr>
            <w:top w:val="none" w:sz="0" w:space="0" w:color="auto"/>
            <w:left w:val="none" w:sz="0" w:space="0" w:color="auto"/>
            <w:bottom w:val="none" w:sz="0" w:space="0" w:color="auto"/>
            <w:right w:val="none" w:sz="0" w:space="0" w:color="auto"/>
          </w:divBdr>
        </w:div>
        <w:div w:id="1934362550">
          <w:marLeft w:val="0"/>
          <w:marRight w:val="0"/>
          <w:marTop w:val="0"/>
          <w:marBottom w:val="0"/>
          <w:divBdr>
            <w:top w:val="none" w:sz="0" w:space="0" w:color="auto"/>
            <w:left w:val="none" w:sz="0" w:space="0" w:color="auto"/>
            <w:bottom w:val="none" w:sz="0" w:space="0" w:color="auto"/>
            <w:right w:val="none" w:sz="0" w:space="0" w:color="auto"/>
          </w:divBdr>
        </w:div>
        <w:div w:id="1960410822">
          <w:marLeft w:val="0"/>
          <w:marRight w:val="0"/>
          <w:marTop w:val="0"/>
          <w:marBottom w:val="0"/>
          <w:divBdr>
            <w:top w:val="none" w:sz="0" w:space="0" w:color="auto"/>
            <w:left w:val="none" w:sz="0" w:space="0" w:color="auto"/>
            <w:bottom w:val="none" w:sz="0" w:space="0" w:color="auto"/>
            <w:right w:val="none" w:sz="0" w:space="0" w:color="auto"/>
          </w:divBdr>
        </w:div>
        <w:div w:id="2020229172">
          <w:marLeft w:val="0"/>
          <w:marRight w:val="0"/>
          <w:marTop w:val="0"/>
          <w:marBottom w:val="0"/>
          <w:divBdr>
            <w:top w:val="none" w:sz="0" w:space="0" w:color="auto"/>
            <w:left w:val="none" w:sz="0" w:space="0" w:color="auto"/>
            <w:bottom w:val="none" w:sz="0" w:space="0" w:color="auto"/>
            <w:right w:val="none" w:sz="0" w:space="0" w:color="auto"/>
          </w:divBdr>
        </w:div>
        <w:div w:id="2096587931">
          <w:marLeft w:val="0"/>
          <w:marRight w:val="0"/>
          <w:marTop w:val="0"/>
          <w:marBottom w:val="0"/>
          <w:divBdr>
            <w:top w:val="none" w:sz="0" w:space="0" w:color="auto"/>
            <w:left w:val="none" w:sz="0" w:space="0" w:color="auto"/>
            <w:bottom w:val="none" w:sz="0" w:space="0" w:color="auto"/>
            <w:right w:val="none" w:sz="0" w:space="0" w:color="auto"/>
          </w:divBdr>
        </w:div>
        <w:div w:id="2138183533">
          <w:marLeft w:val="0"/>
          <w:marRight w:val="0"/>
          <w:marTop w:val="0"/>
          <w:marBottom w:val="0"/>
          <w:divBdr>
            <w:top w:val="none" w:sz="0" w:space="0" w:color="auto"/>
            <w:left w:val="none" w:sz="0" w:space="0" w:color="auto"/>
            <w:bottom w:val="none" w:sz="0" w:space="0" w:color="auto"/>
            <w:right w:val="none" w:sz="0" w:space="0" w:color="auto"/>
          </w:divBdr>
        </w:div>
      </w:divsChild>
    </w:div>
    <w:div w:id="607932811">
      <w:bodyDiv w:val="1"/>
      <w:marLeft w:val="0"/>
      <w:marRight w:val="0"/>
      <w:marTop w:val="0"/>
      <w:marBottom w:val="0"/>
      <w:divBdr>
        <w:top w:val="none" w:sz="0" w:space="0" w:color="auto"/>
        <w:left w:val="none" w:sz="0" w:space="0" w:color="auto"/>
        <w:bottom w:val="none" w:sz="0" w:space="0" w:color="auto"/>
        <w:right w:val="none" w:sz="0" w:space="0" w:color="auto"/>
      </w:divBdr>
    </w:div>
    <w:div w:id="615913293">
      <w:bodyDiv w:val="1"/>
      <w:marLeft w:val="0"/>
      <w:marRight w:val="0"/>
      <w:marTop w:val="0"/>
      <w:marBottom w:val="0"/>
      <w:divBdr>
        <w:top w:val="none" w:sz="0" w:space="0" w:color="auto"/>
        <w:left w:val="none" w:sz="0" w:space="0" w:color="auto"/>
        <w:bottom w:val="none" w:sz="0" w:space="0" w:color="auto"/>
        <w:right w:val="none" w:sz="0" w:space="0" w:color="auto"/>
      </w:divBdr>
      <w:divsChild>
        <w:div w:id="455028950">
          <w:marLeft w:val="547"/>
          <w:marRight w:val="0"/>
          <w:marTop w:val="0"/>
          <w:marBottom w:val="0"/>
          <w:divBdr>
            <w:top w:val="none" w:sz="0" w:space="0" w:color="auto"/>
            <w:left w:val="none" w:sz="0" w:space="0" w:color="auto"/>
            <w:bottom w:val="none" w:sz="0" w:space="0" w:color="auto"/>
            <w:right w:val="none" w:sz="0" w:space="0" w:color="auto"/>
          </w:divBdr>
        </w:div>
      </w:divsChild>
    </w:div>
    <w:div w:id="633415676">
      <w:bodyDiv w:val="1"/>
      <w:marLeft w:val="0"/>
      <w:marRight w:val="0"/>
      <w:marTop w:val="0"/>
      <w:marBottom w:val="0"/>
      <w:divBdr>
        <w:top w:val="none" w:sz="0" w:space="0" w:color="auto"/>
        <w:left w:val="none" w:sz="0" w:space="0" w:color="auto"/>
        <w:bottom w:val="none" w:sz="0" w:space="0" w:color="auto"/>
        <w:right w:val="none" w:sz="0" w:space="0" w:color="auto"/>
      </w:divBdr>
    </w:div>
    <w:div w:id="635599510">
      <w:bodyDiv w:val="1"/>
      <w:marLeft w:val="0"/>
      <w:marRight w:val="0"/>
      <w:marTop w:val="0"/>
      <w:marBottom w:val="0"/>
      <w:divBdr>
        <w:top w:val="none" w:sz="0" w:space="0" w:color="auto"/>
        <w:left w:val="none" w:sz="0" w:space="0" w:color="auto"/>
        <w:bottom w:val="none" w:sz="0" w:space="0" w:color="auto"/>
        <w:right w:val="none" w:sz="0" w:space="0" w:color="auto"/>
      </w:divBdr>
    </w:div>
    <w:div w:id="638609071">
      <w:bodyDiv w:val="1"/>
      <w:marLeft w:val="0"/>
      <w:marRight w:val="0"/>
      <w:marTop w:val="0"/>
      <w:marBottom w:val="0"/>
      <w:divBdr>
        <w:top w:val="none" w:sz="0" w:space="0" w:color="auto"/>
        <w:left w:val="none" w:sz="0" w:space="0" w:color="auto"/>
        <w:bottom w:val="none" w:sz="0" w:space="0" w:color="auto"/>
        <w:right w:val="none" w:sz="0" w:space="0" w:color="auto"/>
      </w:divBdr>
    </w:div>
    <w:div w:id="669988008">
      <w:bodyDiv w:val="1"/>
      <w:marLeft w:val="0"/>
      <w:marRight w:val="0"/>
      <w:marTop w:val="0"/>
      <w:marBottom w:val="0"/>
      <w:divBdr>
        <w:top w:val="none" w:sz="0" w:space="0" w:color="auto"/>
        <w:left w:val="none" w:sz="0" w:space="0" w:color="auto"/>
        <w:bottom w:val="none" w:sz="0" w:space="0" w:color="auto"/>
        <w:right w:val="none" w:sz="0" w:space="0" w:color="auto"/>
      </w:divBdr>
    </w:div>
    <w:div w:id="671879195">
      <w:bodyDiv w:val="1"/>
      <w:marLeft w:val="0"/>
      <w:marRight w:val="0"/>
      <w:marTop w:val="0"/>
      <w:marBottom w:val="0"/>
      <w:divBdr>
        <w:top w:val="none" w:sz="0" w:space="0" w:color="auto"/>
        <w:left w:val="none" w:sz="0" w:space="0" w:color="auto"/>
        <w:bottom w:val="none" w:sz="0" w:space="0" w:color="auto"/>
        <w:right w:val="none" w:sz="0" w:space="0" w:color="auto"/>
      </w:divBdr>
    </w:div>
    <w:div w:id="692077526">
      <w:bodyDiv w:val="1"/>
      <w:marLeft w:val="0"/>
      <w:marRight w:val="0"/>
      <w:marTop w:val="0"/>
      <w:marBottom w:val="0"/>
      <w:divBdr>
        <w:top w:val="none" w:sz="0" w:space="0" w:color="auto"/>
        <w:left w:val="none" w:sz="0" w:space="0" w:color="auto"/>
        <w:bottom w:val="none" w:sz="0" w:space="0" w:color="auto"/>
        <w:right w:val="none" w:sz="0" w:space="0" w:color="auto"/>
      </w:divBdr>
    </w:div>
    <w:div w:id="697002271">
      <w:bodyDiv w:val="1"/>
      <w:marLeft w:val="0"/>
      <w:marRight w:val="0"/>
      <w:marTop w:val="0"/>
      <w:marBottom w:val="0"/>
      <w:divBdr>
        <w:top w:val="none" w:sz="0" w:space="0" w:color="auto"/>
        <w:left w:val="none" w:sz="0" w:space="0" w:color="auto"/>
        <w:bottom w:val="none" w:sz="0" w:space="0" w:color="auto"/>
        <w:right w:val="none" w:sz="0" w:space="0" w:color="auto"/>
      </w:divBdr>
    </w:div>
    <w:div w:id="700012127">
      <w:bodyDiv w:val="1"/>
      <w:marLeft w:val="0"/>
      <w:marRight w:val="0"/>
      <w:marTop w:val="0"/>
      <w:marBottom w:val="0"/>
      <w:divBdr>
        <w:top w:val="none" w:sz="0" w:space="0" w:color="auto"/>
        <w:left w:val="none" w:sz="0" w:space="0" w:color="auto"/>
        <w:bottom w:val="none" w:sz="0" w:space="0" w:color="auto"/>
        <w:right w:val="none" w:sz="0" w:space="0" w:color="auto"/>
      </w:divBdr>
    </w:div>
    <w:div w:id="716709820">
      <w:bodyDiv w:val="1"/>
      <w:marLeft w:val="0"/>
      <w:marRight w:val="0"/>
      <w:marTop w:val="0"/>
      <w:marBottom w:val="0"/>
      <w:divBdr>
        <w:top w:val="none" w:sz="0" w:space="0" w:color="auto"/>
        <w:left w:val="none" w:sz="0" w:space="0" w:color="auto"/>
        <w:bottom w:val="none" w:sz="0" w:space="0" w:color="auto"/>
        <w:right w:val="none" w:sz="0" w:space="0" w:color="auto"/>
      </w:divBdr>
    </w:div>
    <w:div w:id="717822953">
      <w:bodyDiv w:val="1"/>
      <w:marLeft w:val="0"/>
      <w:marRight w:val="0"/>
      <w:marTop w:val="0"/>
      <w:marBottom w:val="0"/>
      <w:divBdr>
        <w:top w:val="none" w:sz="0" w:space="0" w:color="auto"/>
        <w:left w:val="none" w:sz="0" w:space="0" w:color="auto"/>
        <w:bottom w:val="none" w:sz="0" w:space="0" w:color="auto"/>
        <w:right w:val="none" w:sz="0" w:space="0" w:color="auto"/>
      </w:divBdr>
    </w:div>
    <w:div w:id="742144178">
      <w:bodyDiv w:val="1"/>
      <w:marLeft w:val="0"/>
      <w:marRight w:val="0"/>
      <w:marTop w:val="0"/>
      <w:marBottom w:val="0"/>
      <w:divBdr>
        <w:top w:val="none" w:sz="0" w:space="0" w:color="auto"/>
        <w:left w:val="none" w:sz="0" w:space="0" w:color="auto"/>
        <w:bottom w:val="none" w:sz="0" w:space="0" w:color="auto"/>
        <w:right w:val="none" w:sz="0" w:space="0" w:color="auto"/>
      </w:divBdr>
    </w:div>
    <w:div w:id="751046537">
      <w:bodyDiv w:val="1"/>
      <w:marLeft w:val="0"/>
      <w:marRight w:val="0"/>
      <w:marTop w:val="0"/>
      <w:marBottom w:val="0"/>
      <w:divBdr>
        <w:top w:val="none" w:sz="0" w:space="0" w:color="auto"/>
        <w:left w:val="none" w:sz="0" w:space="0" w:color="auto"/>
        <w:bottom w:val="none" w:sz="0" w:space="0" w:color="auto"/>
        <w:right w:val="none" w:sz="0" w:space="0" w:color="auto"/>
      </w:divBdr>
    </w:div>
    <w:div w:id="753087156">
      <w:bodyDiv w:val="1"/>
      <w:marLeft w:val="0"/>
      <w:marRight w:val="0"/>
      <w:marTop w:val="0"/>
      <w:marBottom w:val="0"/>
      <w:divBdr>
        <w:top w:val="none" w:sz="0" w:space="0" w:color="auto"/>
        <w:left w:val="none" w:sz="0" w:space="0" w:color="auto"/>
        <w:bottom w:val="none" w:sz="0" w:space="0" w:color="auto"/>
        <w:right w:val="none" w:sz="0" w:space="0" w:color="auto"/>
      </w:divBdr>
    </w:div>
    <w:div w:id="764305132">
      <w:bodyDiv w:val="1"/>
      <w:marLeft w:val="0"/>
      <w:marRight w:val="0"/>
      <w:marTop w:val="0"/>
      <w:marBottom w:val="0"/>
      <w:divBdr>
        <w:top w:val="none" w:sz="0" w:space="0" w:color="auto"/>
        <w:left w:val="none" w:sz="0" w:space="0" w:color="auto"/>
        <w:bottom w:val="none" w:sz="0" w:space="0" w:color="auto"/>
        <w:right w:val="none" w:sz="0" w:space="0" w:color="auto"/>
      </w:divBdr>
    </w:div>
    <w:div w:id="766389358">
      <w:bodyDiv w:val="1"/>
      <w:marLeft w:val="0"/>
      <w:marRight w:val="0"/>
      <w:marTop w:val="0"/>
      <w:marBottom w:val="0"/>
      <w:divBdr>
        <w:top w:val="none" w:sz="0" w:space="0" w:color="auto"/>
        <w:left w:val="none" w:sz="0" w:space="0" w:color="auto"/>
        <w:bottom w:val="none" w:sz="0" w:space="0" w:color="auto"/>
        <w:right w:val="none" w:sz="0" w:space="0" w:color="auto"/>
      </w:divBdr>
    </w:div>
    <w:div w:id="780805563">
      <w:bodyDiv w:val="1"/>
      <w:marLeft w:val="0"/>
      <w:marRight w:val="0"/>
      <w:marTop w:val="0"/>
      <w:marBottom w:val="0"/>
      <w:divBdr>
        <w:top w:val="none" w:sz="0" w:space="0" w:color="auto"/>
        <w:left w:val="none" w:sz="0" w:space="0" w:color="auto"/>
        <w:bottom w:val="none" w:sz="0" w:space="0" w:color="auto"/>
        <w:right w:val="none" w:sz="0" w:space="0" w:color="auto"/>
      </w:divBdr>
    </w:div>
    <w:div w:id="784737818">
      <w:bodyDiv w:val="1"/>
      <w:marLeft w:val="0"/>
      <w:marRight w:val="0"/>
      <w:marTop w:val="0"/>
      <w:marBottom w:val="0"/>
      <w:divBdr>
        <w:top w:val="none" w:sz="0" w:space="0" w:color="auto"/>
        <w:left w:val="none" w:sz="0" w:space="0" w:color="auto"/>
        <w:bottom w:val="none" w:sz="0" w:space="0" w:color="auto"/>
        <w:right w:val="none" w:sz="0" w:space="0" w:color="auto"/>
      </w:divBdr>
    </w:div>
    <w:div w:id="788207385">
      <w:bodyDiv w:val="1"/>
      <w:marLeft w:val="0"/>
      <w:marRight w:val="0"/>
      <w:marTop w:val="0"/>
      <w:marBottom w:val="0"/>
      <w:divBdr>
        <w:top w:val="none" w:sz="0" w:space="0" w:color="auto"/>
        <w:left w:val="none" w:sz="0" w:space="0" w:color="auto"/>
        <w:bottom w:val="none" w:sz="0" w:space="0" w:color="auto"/>
        <w:right w:val="none" w:sz="0" w:space="0" w:color="auto"/>
      </w:divBdr>
    </w:div>
    <w:div w:id="791289390">
      <w:bodyDiv w:val="1"/>
      <w:marLeft w:val="0"/>
      <w:marRight w:val="0"/>
      <w:marTop w:val="0"/>
      <w:marBottom w:val="0"/>
      <w:divBdr>
        <w:top w:val="none" w:sz="0" w:space="0" w:color="auto"/>
        <w:left w:val="none" w:sz="0" w:space="0" w:color="auto"/>
        <w:bottom w:val="none" w:sz="0" w:space="0" w:color="auto"/>
        <w:right w:val="none" w:sz="0" w:space="0" w:color="auto"/>
      </w:divBdr>
    </w:div>
    <w:div w:id="792864652">
      <w:bodyDiv w:val="1"/>
      <w:marLeft w:val="0"/>
      <w:marRight w:val="0"/>
      <w:marTop w:val="0"/>
      <w:marBottom w:val="0"/>
      <w:divBdr>
        <w:top w:val="none" w:sz="0" w:space="0" w:color="auto"/>
        <w:left w:val="none" w:sz="0" w:space="0" w:color="auto"/>
        <w:bottom w:val="none" w:sz="0" w:space="0" w:color="auto"/>
        <w:right w:val="none" w:sz="0" w:space="0" w:color="auto"/>
      </w:divBdr>
      <w:divsChild>
        <w:div w:id="377825445">
          <w:marLeft w:val="0"/>
          <w:marRight w:val="0"/>
          <w:marTop w:val="0"/>
          <w:marBottom w:val="0"/>
          <w:divBdr>
            <w:top w:val="none" w:sz="0" w:space="0" w:color="auto"/>
            <w:left w:val="none" w:sz="0" w:space="0" w:color="auto"/>
            <w:bottom w:val="none" w:sz="0" w:space="0" w:color="auto"/>
            <w:right w:val="none" w:sz="0" w:space="0" w:color="auto"/>
          </w:divBdr>
        </w:div>
        <w:div w:id="1612544186">
          <w:marLeft w:val="0"/>
          <w:marRight w:val="0"/>
          <w:marTop w:val="0"/>
          <w:marBottom w:val="0"/>
          <w:divBdr>
            <w:top w:val="none" w:sz="0" w:space="0" w:color="auto"/>
            <w:left w:val="none" w:sz="0" w:space="0" w:color="auto"/>
            <w:bottom w:val="none" w:sz="0" w:space="0" w:color="auto"/>
            <w:right w:val="none" w:sz="0" w:space="0" w:color="auto"/>
          </w:divBdr>
        </w:div>
        <w:div w:id="1657493154">
          <w:marLeft w:val="0"/>
          <w:marRight w:val="0"/>
          <w:marTop w:val="0"/>
          <w:marBottom w:val="0"/>
          <w:divBdr>
            <w:top w:val="none" w:sz="0" w:space="0" w:color="auto"/>
            <w:left w:val="none" w:sz="0" w:space="0" w:color="auto"/>
            <w:bottom w:val="none" w:sz="0" w:space="0" w:color="auto"/>
            <w:right w:val="none" w:sz="0" w:space="0" w:color="auto"/>
          </w:divBdr>
        </w:div>
      </w:divsChild>
    </w:div>
    <w:div w:id="800466289">
      <w:bodyDiv w:val="1"/>
      <w:marLeft w:val="0"/>
      <w:marRight w:val="0"/>
      <w:marTop w:val="0"/>
      <w:marBottom w:val="0"/>
      <w:divBdr>
        <w:top w:val="none" w:sz="0" w:space="0" w:color="auto"/>
        <w:left w:val="none" w:sz="0" w:space="0" w:color="auto"/>
        <w:bottom w:val="none" w:sz="0" w:space="0" w:color="auto"/>
        <w:right w:val="none" w:sz="0" w:space="0" w:color="auto"/>
      </w:divBdr>
    </w:div>
    <w:div w:id="805859181">
      <w:bodyDiv w:val="1"/>
      <w:marLeft w:val="0"/>
      <w:marRight w:val="0"/>
      <w:marTop w:val="0"/>
      <w:marBottom w:val="0"/>
      <w:divBdr>
        <w:top w:val="none" w:sz="0" w:space="0" w:color="auto"/>
        <w:left w:val="none" w:sz="0" w:space="0" w:color="auto"/>
        <w:bottom w:val="none" w:sz="0" w:space="0" w:color="auto"/>
        <w:right w:val="none" w:sz="0" w:space="0" w:color="auto"/>
      </w:divBdr>
    </w:div>
    <w:div w:id="836845443">
      <w:bodyDiv w:val="1"/>
      <w:marLeft w:val="0"/>
      <w:marRight w:val="0"/>
      <w:marTop w:val="0"/>
      <w:marBottom w:val="0"/>
      <w:divBdr>
        <w:top w:val="none" w:sz="0" w:space="0" w:color="auto"/>
        <w:left w:val="none" w:sz="0" w:space="0" w:color="auto"/>
        <w:bottom w:val="none" w:sz="0" w:space="0" w:color="auto"/>
        <w:right w:val="none" w:sz="0" w:space="0" w:color="auto"/>
      </w:divBdr>
    </w:div>
    <w:div w:id="847135258">
      <w:bodyDiv w:val="1"/>
      <w:marLeft w:val="0"/>
      <w:marRight w:val="0"/>
      <w:marTop w:val="0"/>
      <w:marBottom w:val="0"/>
      <w:divBdr>
        <w:top w:val="none" w:sz="0" w:space="0" w:color="auto"/>
        <w:left w:val="none" w:sz="0" w:space="0" w:color="auto"/>
        <w:bottom w:val="none" w:sz="0" w:space="0" w:color="auto"/>
        <w:right w:val="none" w:sz="0" w:space="0" w:color="auto"/>
      </w:divBdr>
    </w:div>
    <w:div w:id="851146137">
      <w:bodyDiv w:val="1"/>
      <w:marLeft w:val="0"/>
      <w:marRight w:val="0"/>
      <w:marTop w:val="0"/>
      <w:marBottom w:val="0"/>
      <w:divBdr>
        <w:top w:val="none" w:sz="0" w:space="0" w:color="auto"/>
        <w:left w:val="none" w:sz="0" w:space="0" w:color="auto"/>
        <w:bottom w:val="none" w:sz="0" w:space="0" w:color="auto"/>
        <w:right w:val="none" w:sz="0" w:space="0" w:color="auto"/>
      </w:divBdr>
    </w:div>
    <w:div w:id="876967920">
      <w:bodyDiv w:val="1"/>
      <w:marLeft w:val="0"/>
      <w:marRight w:val="0"/>
      <w:marTop w:val="0"/>
      <w:marBottom w:val="0"/>
      <w:divBdr>
        <w:top w:val="none" w:sz="0" w:space="0" w:color="auto"/>
        <w:left w:val="none" w:sz="0" w:space="0" w:color="auto"/>
        <w:bottom w:val="none" w:sz="0" w:space="0" w:color="auto"/>
        <w:right w:val="none" w:sz="0" w:space="0" w:color="auto"/>
      </w:divBdr>
    </w:div>
    <w:div w:id="878207946">
      <w:bodyDiv w:val="1"/>
      <w:marLeft w:val="0"/>
      <w:marRight w:val="0"/>
      <w:marTop w:val="0"/>
      <w:marBottom w:val="0"/>
      <w:divBdr>
        <w:top w:val="none" w:sz="0" w:space="0" w:color="auto"/>
        <w:left w:val="none" w:sz="0" w:space="0" w:color="auto"/>
        <w:bottom w:val="none" w:sz="0" w:space="0" w:color="auto"/>
        <w:right w:val="none" w:sz="0" w:space="0" w:color="auto"/>
      </w:divBdr>
    </w:div>
    <w:div w:id="879900991">
      <w:bodyDiv w:val="1"/>
      <w:marLeft w:val="0"/>
      <w:marRight w:val="0"/>
      <w:marTop w:val="0"/>
      <w:marBottom w:val="0"/>
      <w:divBdr>
        <w:top w:val="none" w:sz="0" w:space="0" w:color="auto"/>
        <w:left w:val="none" w:sz="0" w:space="0" w:color="auto"/>
        <w:bottom w:val="none" w:sz="0" w:space="0" w:color="auto"/>
        <w:right w:val="none" w:sz="0" w:space="0" w:color="auto"/>
      </w:divBdr>
    </w:div>
    <w:div w:id="885027760">
      <w:bodyDiv w:val="1"/>
      <w:marLeft w:val="0"/>
      <w:marRight w:val="0"/>
      <w:marTop w:val="0"/>
      <w:marBottom w:val="0"/>
      <w:divBdr>
        <w:top w:val="none" w:sz="0" w:space="0" w:color="auto"/>
        <w:left w:val="none" w:sz="0" w:space="0" w:color="auto"/>
        <w:bottom w:val="none" w:sz="0" w:space="0" w:color="auto"/>
        <w:right w:val="none" w:sz="0" w:space="0" w:color="auto"/>
      </w:divBdr>
    </w:div>
    <w:div w:id="890772008">
      <w:bodyDiv w:val="1"/>
      <w:marLeft w:val="0"/>
      <w:marRight w:val="0"/>
      <w:marTop w:val="0"/>
      <w:marBottom w:val="0"/>
      <w:divBdr>
        <w:top w:val="none" w:sz="0" w:space="0" w:color="auto"/>
        <w:left w:val="none" w:sz="0" w:space="0" w:color="auto"/>
        <w:bottom w:val="none" w:sz="0" w:space="0" w:color="auto"/>
        <w:right w:val="none" w:sz="0" w:space="0" w:color="auto"/>
      </w:divBdr>
    </w:div>
    <w:div w:id="902985199">
      <w:bodyDiv w:val="1"/>
      <w:marLeft w:val="0"/>
      <w:marRight w:val="0"/>
      <w:marTop w:val="0"/>
      <w:marBottom w:val="0"/>
      <w:divBdr>
        <w:top w:val="none" w:sz="0" w:space="0" w:color="auto"/>
        <w:left w:val="none" w:sz="0" w:space="0" w:color="auto"/>
        <w:bottom w:val="none" w:sz="0" w:space="0" w:color="auto"/>
        <w:right w:val="none" w:sz="0" w:space="0" w:color="auto"/>
      </w:divBdr>
    </w:div>
    <w:div w:id="921766397">
      <w:bodyDiv w:val="1"/>
      <w:marLeft w:val="0"/>
      <w:marRight w:val="0"/>
      <w:marTop w:val="0"/>
      <w:marBottom w:val="0"/>
      <w:divBdr>
        <w:top w:val="none" w:sz="0" w:space="0" w:color="auto"/>
        <w:left w:val="none" w:sz="0" w:space="0" w:color="auto"/>
        <w:bottom w:val="none" w:sz="0" w:space="0" w:color="auto"/>
        <w:right w:val="none" w:sz="0" w:space="0" w:color="auto"/>
      </w:divBdr>
    </w:div>
    <w:div w:id="931089845">
      <w:bodyDiv w:val="1"/>
      <w:marLeft w:val="0"/>
      <w:marRight w:val="0"/>
      <w:marTop w:val="0"/>
      <w:marBottom w:val="0"/>
      <w:divBdr>
        <w:top w:val="none" w:sz="0" w:space="0" w:color="auto"/>
        <w:left w:val="none" w:sz="0" w:space="0" w:color="auto"/>
        <w:bottom w:val="none" w:sz="0" w:space="0" w:color="auto"/>
        <w:right w:val="none" w:sz="0" w:space="0" w:color="auto"/>
      </w:divBdr>
    </w:div>
    <w:div w:id="931737389">
      <w:bodyDiv w:val="1"/>
      <w:marLeft w:val="0"/>
      <w:marRight w:val="0"/>
      <w:marTop w:val="0"/>
      <w:marBottom w:val="0"/>
      <w:divBdr>
        <w:top w:val="none" w:sz="0" w:space="0" w:color="auto"/>
        <w:left w:val="none" w:sz="0" w:space="0" w:color="auto"/>
        <w:bottom w:val="none" w:sz="0" w:space="0" w:color="auto"/>
        <w:right w:val="none" w:sz="0" w:space="0" w:color="auto"/>
      </w:divBdr>
    </w:div>
    <w:div w:id="934094884">
      <w:bodyDiv w:val="1"/>
      <w:marLeft w:val="0"/>
      <w:marRight w:val="0"/>
      <w:marTop w:val="0"/>
      <w:marBottom w:val="0"/>
      <w:divBdr>
        <w:top w:val="none" w:sz="0" w:space="0" w:color="auto"/>
        <w:left w:val="none" w:sz="0" w:space="0" w:color="auto"/>
        <w:bottom w:val="none" w:sz="0" w:space="0" w:color="auto"/>
        <w:right w:val="none" w:sz="0" w:space="0" w:color="auto"/>
      </w:divBdr>
    </w:div>
    <w:div w:id="941259993">
      <w:bodyDiv w:val="1"/>
      <w:marLeft w:val="0"/>
      <w:marRight w:val="0"/>
      <w:marTop w:val="0"/>
      <w:marBottom w:val="0"/>
      <w:divBdr>
        <w:top w:val="none" w:sz="0" w:space="0" w:color="auto"/>
        <w:left w:val="none" w:sz="0" w:space="0" w:color="auto"/>
        <w:bottom w:val="none" w:sz="0" w:space="0" w:color="auto"/>
        <w:right w:val="none" w:sz="0" w:space="0" w:color="auto"/>
      </w:divBdr>
    </w:div>
    <w:div w:id="942762875">
      <w:bodyDiv w:val="1"/>
      <w:marLeft w:val="0"/>
      <w:marRight w:val="0"/>
      <w:marTop w:val="0"/>
      <w:marBottom w:val="0"/>
      <w:divBdr>
        <w:top w:val="none" w:sz="0" w:space="0" w:color="auto"/>
        <w:left w:val="none" w:sz="0" w:space="0" w:color="auto"/>
        <w:bottom w:val="none" w:sz="0" w:space="0" w:color="auto"/>
        <w:right w:val="none" w:sz="0" w:space="0" w:color="auto"/>
      </w:divBdr>
    </w:div>
    <w:div w:id="959844024">
      <w:bodyDiv w:val="1"/>
      <w:marLeft w:val="0"/>
      <w:marRight w:val="0"/>
      <w:marTop w:val="0"/>
      <w:marBottom w:val="0"/>
      <w:divBdr>
        <w:top w:val="none" w:sz="0" w:space="0" w:color="auto"/>
        <w:left w:val="none" w:sz="0" w:space="0" w:color="auto"/>
        <w:bottom w:val="none" w:sz="0" w:space="0" w:color="auto"/>
        <w:right w:val="none" w:sz="0" w:space="0" w:color="auto"/>
      </w:divBdr>
    </w:div>
    <w:div w:id="962922530">
      <w:bodyDiv w:val="1"/>
      <w:marLeft w:val="0"/>
      <w:marRight w:val="0"/>
      <w:marTop w:val="0"/>
      <w:marBottom w:val="0"/>
      <w:divBdr>
        <w:top w:val="none" w:sz="0" w:space="0" w:color="auto"/>
        <w:left w:val="none" w:sz="0" w:space="0" w:color="auto"/>
        <w:bottom w:val="none" w:sz="0" w:space="0" w:color="auto"/>
        <w:right w:val="none" w:sz="0" w:space="0" w:color="auto"/>
      </w:divBdr>
    </w:div>
    <w:div w:id="1002591396">
      <w:bodyDiv w:val="1"/>
      <w:marLeft w:val="0"/>
      <w:marRight w:val="0"/>
      <w:marTop w:val="0"/>
      <w:marBottom w:val="0"/>
      <w:divBdr>
        <w:top w:val="none" w:sz="0" w:space="0" w:color="auto"/>
        <w:left w:val="none" w:sz="0" w:space="0" w:color="auto"/>
        <w:bottom w:val="none" w:sz="0" w:space="0" w:color="auto"/>
        <w:right w:val="none" w:sz="0" w:space="0" w:color="auto"/>
      </w:divBdr>
    </w:div>
    <w:div w:id="1006980017">
      <w:bodyDiv w:val="1"/>
      <w:marLeft w:val="0"/>
      <w:marRight w:val="0"/>
      <w:marTop w:val="0"/>
      <w:marBottom w:val="0"/>
      <w:divBdr>
        <w:top w:val="none" w:sz="0" w:space="0" w:color="auto"/>
        <w:left w:val="none" w:sz="0" w:space="0" w:color="auto"/>
        <w:bottom w:val="none" w:sz="0" w:space="0" w:color="auto"/>
        <w:right w:val="none" w:sz="0" w:space="0" w:color="auto"/>
      </w:divBdr>
    </w:div>
    <w:div w:id="1066100589">
      <w:bodyDiv w:val="1"/>
      <w:marLeft w:val="0"/>
      <w:marRight w:val="0"/>
      <w:marTop w:val="0"/>
      <w:marBottom w:val="0"/>
      <w:divBdr>
        <w:top w:val="none" w:sz="0" w:space="0" w:color="auto"/>
        <w:left w:val="none" w:sz="0" w:space="0" w:color="auto"/>
        <w:bottom w:val="none" w:sz="0" w:space="0" w:color="auto"/>
        <w:right w:val="none" w:sz="0" w:space="0" w:color="auto"/>
      </w:divBdr>
    </w:div>
    <w:div w:id="1081951542">
      <w:bodyDiv w:val="1"/>
      <w:marLeft w:val="0"/>
      <w:marRight w:val="0"/>
      <w:marTop w:val="0"/>
      <w:marBottom w:val="0"/>
      <w:divBdr>
        <w:top w:val="none" w:sz="0" w:space="0" w:color="auto"/>
        <w:left w:val="none" w:sz="0" w:space="0" w:color="auto"/>
        <w:bottom w:val="none" w:sz="0" w:space="0" w:color="auto"/>
        <w:right w:val="none" w:sz="0" w:space="0" w:color="auto"/>
      </w:divBdr>
    </w:div>
    <w:div w:id="1105737100">
      <w:bodyDiv w:val="1"/>
      <w:marLeft w:val="0"/>
      <w:marRight w:val="0"/>
      <w:marTop w:val="0"/>
      <w:marBottom w:val="0"/>
      <w:divBdr>
        <w:top w:val="none" w:sz="0" w:space="0" w:color="auto"/>
        <w:left w:val="none" w:sz="0" w:space="0" w:color="auto"/>
        <w:bottom w:val="none" w:sz="0" w:space="0" w:color="auto"/>
        <w:right w:val="none" w:sz="0" w:space="0" w:color="auto"/>
      </w:divBdr>
    </w:div>
    <w:div w:id="1117526893">
      <w:bodyDiv w:val="1"/>
      <w:marLeft w:val="0"/>
      <w:marRight w:val="0"/>
      <w:marTop w:val="0"/>
      <w:marBottom w:val="0"/>
      <w:divBdr>
        <w:top w:val="none" w:sz="0" w:space="0" w:color="auto"/>
        <w:left w:val="none" w:sz="0" w:space="0" w:color="auto"/>
        <w:bottom w:val="none" w:sz="0" w:space="0" w:color="auto"/>
        <w:right w:val="none" w:sz="0" w:space="0" w:color="auto"/>
      </w:divBdr>
    </w:div>
    <w:div w:id="1156842829">
      <w:bodyDiv w:val="1"/>
      <w:marLeft w:val="0"/>
      <w:marRight w:val="0"/>
      <w:marTop w:val="0"/>
      <w:marBottom w:val="0"/>
      <w:divBdr>
        <w:top w:val="none" w:sz="0" w:space="0" w:color="auto"/>
        <w:left w:val="none" w:sz="0" w:space="0" w:color="auto"/>
        <w:bottom w:val="none" w:sz="0" w:space="0" w:color="auto"/>
        <w:right w:val="none" w:sz="0" w:space="0" w:color="auto"/>
      </w:divBdr>
    </w:div>
    <w:div w:id="1167357577">
      <w:bodyDiv w:val="1"/>
      <w:marLeft w:val="0"/>
      <w:marRight w:val="0"/>
      <w:marTop w:val="0"/>
      <w:marBottom w:val="0"/>
      <w:divBdr>
        <w:top w:val="none" w:sz="0" w:space="0" w:color="auto"/>
        <w:left w:val="none" w:sz="0" w:space="0" w:color="auto"/>
        <w:bottom w:val="none" w:sz="0" w:space="0" w:color="auto"/>
        <w:right w:val="none" w:sz="0" w:space="0" w:color="auto"/>
      </w:divBdr>
      <w:divsChild>
        <w:div w:id="50083742">
          <w:marLeft w:val="0"/>
          <w:marRight w:val="0"/>
          <w:marTop w:val="0"/>
          <w:marBottom w:val="0"/>
          <w:divBdr>
            <w:top w:val="none" w:sz="0" w:space="0" w:color="auto"/>
            <w:left w:val="none" w:sz="0" w:space="0" w:color="auto"/>
            <w:bottom w:val="none" w:sz="0" w:space="0" w:color="auto"/>
            <w:right w:val="none" w:sz="0" w:space="0" w:color="auto"/>
          </w:divBdr>
        </w:div>
        <w:div w:id="68504107">
          <w:marLeft w:val="0"/>
          <w:marRight w:val="0"/>
          <w:marTop w:val="0"/>
          <w:marBottom w:val="0"/>
          <w:divBdr>
            <w:top w:val="none" w:sz="0" w:space="0" w:color="auto"/>
            <w:left w:val="none" w:sz="0" w:space="0" w:color="auto"/>
            <w:bottom w:val="none" w:sz="0" w:space="0" w:color="auto"/>
            <w:right w:val="none" w:sz="0" w:space="0" w:color="auto"/>
          </w:divBdr>
        </w:div>
        <w:div w:id="95685603">
          <w:marLeft w:val="0"/>
          <w:marRight w:val="0"/>
          <w:marTop w:val="0"/>
          <w:marBottom w:val="0"/>
          <w:divBdr>
            <w:top w:val="none" w:sz="0" w:space="0" w:color="auto"/>
            <w:left w:val="none" w:sz="0" w:space="0" w:color="auto"/>
            <w:bottom w:val="none" w:sz="0" w:space="0" w:color="auto"/>
            <w:right w:val="none" w:sz="0" w:space="0" w:color="auto"/>
          </w:divBdr>
        </w:div>
        <w:div w:id="104272888">
          <w:marLeft w:val="0"/>
          <w:marRight w:val="0"/>
          <w:marTop w:val="0"/>
          <w:marBottom w:val="0"/>
          <w:divBdr>
            <w:top w:val="none" w:sz="0" w:space="0" w:color="auto"/>
            <w:left w:val="none" w:sz="0" w:space="0" w:color="auto"/>
            <w:bottom w:val="none" w:sz="0" w:space="0" w:color="auto"/>
            <w:right w:val="none" w:sz="0" w:space="0" w:color="auto"/>
          </w:divBdr>
        </w:div>
        <w:div w:id="110561308">
          <w:marLeft w:val="0"/>
          <w:marRight w:val="0"/>
          <w:marTop w:val="0"/>
          <w:marBottom w:val="0"/>
          <w:divBdr>
            <w:top w:val="none" w:sz="0" w:space="0" w:color="auto"/>
            <w:left w:val="none" w:sz="0" w:space="0" w:color="auto"/>
            <w:bottom w:val="none" w:sz="0" w:space="0" w:color="auto"/>
            <w:right w:val="none" w:sz="0" w:space="0" w:color="auto"/>
          </w:divBdr>
        </w:div>
        <w:div w:id="118883458">
          <w:marLeft w:val="0"/>
          <w:marRight w:val="0"/>
          <w:marTop w:val="0"/>
          <w:marBottom w:val="0"/>
          <w:divBdr>
            <w:top w:val="none" w:sz="0" w:space="0" w:color="auto"/>
            <w:left w:val="none" w:sz="0" w:space="0" w:color="auto"/>
            <w:bottom w:val="none" w:sz="0" w:space="0" w:color="auto"/>
            <w:right w:val="none" w:sz="0" w:space="0" w:color="auto"/>
          </w:divBdr>
        </w:div>
        <w:div w:id="119417416">
          <w:marLeft w:val="0"/>
          <w:marRight w:val="0"/>
          <w:marTop w:val="0"/>
          <w:marBottom w:val="0"/>
          <w:divBdr>
            <w:top w:val="none" w:sz="0" w:space="0" w:color="auto"/>
            <w:left w:val="none" w:sz="0" w:space="0" w:color="auto"/>
            <w:bottom w:val="none" w:sz="0" w:space="0" w:color="auto"/>
            <w:right w:val="none" w:sz="0" w:space="0" w:color="auto"/>
          </w:divBdr>
        </w:div>
        <w:div w:id="130171376">
          <w:marLeft w:val="0"/>
          <w:marRight w:val="0"/>
          <w:marTop w:val="0"/>
          <w:marBottom w:val="0"/>
          <w:divBdr>
            <w:top w:val="none" w:sz="0" w:space="0" w:color="auto"/>
            <w:left w:val="none" w:sz="0" w:space="0" w:color="auto"/>
            <w:bottom w:val="none" w:sz="0" w:space="0" w:color="auto"/>
            <w:right w:val="none" w:sz="0" w:space="0" w:color="auto"/>
          </w:divBdr>
        </w:div>
        <w:div w:id="141625496">
          <w:marLeft w:val="0"/>
          <w:marRight w:val="0"/>
          <w:marTop w:val="0"/>
          <w:marBottom w:val="0"/>
          <w:divBdr>
            <w:top w:val="none" w:sz="0" w:space="0" w:color="auto"/>
            <w:left w:val="none" w:sz="0" w:space="0" w:color="auto"/>
            <w:bottom w:val="none" w:sz="0" w:space="0" w:color="auto"/>
            <w:right w:val="none" w:sz="0" w:space="0" w:color="auto"/>
          </w:divBdr>
        </w:div>
        <w:div w:id="172841433">
          <w:marLeft w:val="0"/>
          <w:marRight w:val="0"/>
          <w:marTop w:val="0"/>
          <w:marBottom w:val="0"/>
          <w:divBdr>
            <w:top w:val="none" w:sz="0" w:space="0" w:color="auto"/>
            <w:left w:val="none" w:sz="0" w:space="0" w:color="auto"/>
            <w:bottom w:val="none" w:sz="0" w:space="0" w:color="auto"/>
            <w:right w:val="none" w:sz="0" w:space="0" w:color="auto"/>
          </w:divBdr>
        </w:div>
        <w:div w:id="184369240">
          <w:marLeft w:val="0"/>
          <w:marRight w:val="0"/>
          <w:marTop w:val="0"/>
          <w:marBottom w:val="0"/>
          <w:divBdr>
            <w:top w:val="none" w:sz="0" w:space="0" w:color="auto"/>
            <w:left w:val="none" w:sz="0" w:space="0" w:color="auto"/>
            <w:bottom w:val="none" w:sz="0" w:space="0" w:color="auto"/>
            <w:right w:val="none" w:sz="0" w:space="0" w:color="auto"/>
          </w:divBdr>
        </w:div>
        <w:div w:id="210314401">
          <w:marLeft w:val="0"/>
          <w:marRight w:val="0"/>
          <w:marTop w:val="0"/>
          <w:marBottom w:val="0"/>
          <w:divBdr>
            <w:top w:val="none" w:sz="0" w:space="0" w:color="auto"/>
            <w:left w:val="none" w:sz="0" w:space="0" w:color="auto"/>
            <w:bottom w:val="none" w:sz="0" w:space="0" w:color="auto"/>
            <w:right w:val="none" w:sz="0" w:space="0" w:color="auto"/>
          </w:divBdr>
        </w:div>
        <w:div w:id="211357142">
          <w:marLeft w:val="0"/>
          <w:marRight w:val="0"/>
          <w:marTop w:val="0"/>
          <w:marBottom w:val="0"/>
          <w:divBdr>
            <w:top w:val="none" w:sz="0" w:space="0" w:color="auto"/>
            <w:left w:val="none" w:sz="0" w:space="0" w:color="auto"/>
            <w:bottom w:val="none" w:sz="0" w:space="0" w:color="auto"/>
            <w:right w:val="none" w:sz="0" w:space="0" w:color="auto"/>
          </w:divBdr>
        </w:div>
        <w:div w:id="225603741">
          <w:marLeft w:val="0"/>
          <w:marRight w:val="0"/>
          <w:marTop w:val="0"/>
          <w:marBottom w:val="0"/>
          <w:divBdr>
            <w:top w:val="none" w:sz="0" w:space="0" w:color="auto"/>
            <w:left w:val="none" w:sz="0" w:space="0" w:color="auto"/>
            <w:bottom w:val="none" w:sz="0" w:space="0" w:color="auto"/>
            <w:right w:val="none" w:sz="0" w:space="0" w:color="auto"/>
          </w:divBdr>
        </w:div>
        <w:div w:id="230121987">
          <w:marLeft w:val="0"/>
          <w:marRight w:val="0"/>
          <w:marTop w:val="0"/>
          <w:marBottom w:val="0"/>
          <w:divBdr>
            <w:top w:val="none" w:sz="0" w:space="0" w:color="auto"/>
            <w:left w:val="none" w:sz="0" w:space="0" w:color="auto"/>
            <w:bottom w:val="none" w:sz="0" w:space="0" w:color="auto"/>
            <w:right w:val="none" w:sz="0" w:space="0" w:color="auto"/>
          </w:divBdr>
        </w:div>
        <w:div w:id="259877659">
          <w:marLeft w:val="0"/>
          <w:marRight w:val="0"/>
          <w:marTop w:val="0"/>
          <w:marBottom w:val="0"/>
          <w:divBdr>
            <w:top w:val="none" w:sz="0" w:space="0" w:color="auto"/>
            <w:left w:val="none" w:sz="0" w:space="0" w:color="auto"/>
            <w:bottom w:val="none" w:sz="0" w:space="0" w:color="auto"/>
            <w:right w:val="none" w:sz="0" w:space="0" w:color="auto"/>
          </w:divBdr>
        </w:div>
        <w:div w:id="330332086">
          <w:marLeft w:val="0"/>
          <w:marRight w:val="0"/>
          <w:marTop w:val="0"/>
          <w:marBottom w:val="0"/>
          <w:divBdr>
            <w:top w:val="none" w:sz="0" w:space="0" w:color="auto"/>
            <w:left w:val="none" w:sz="0" w:space="0" w:color="auto"/>
            <w:bottom w:val="none" w:sz="0" w:space="0" w:color="auto"/>
            <w:right w:val="none" w:sz="0" w:space="0" w:color="auto"/>
          </w:divBdr>
        </w:div>
        <w:div w:id="333726221">
          <w:marLeft w:val="0"/>
          <w:marRight w:val="0"/>
          <w:marTop w:val="0"/>
          <w:marBottom w:val="0"/>
          <w:divBdr>
            <w:top w:val="none" w:sz="0" w:space="0" w:color="auto"/>
            <w:left w:val="none" w:sz="0" w:space="0" w:color="auto"/>
            <w:bottom w:val="none" w:sz="0" w:space="0" w:color="auto"/>
            <w:right w:val="none" w:sz="0" w:space="0" w:color="auto"/>
          </w:divBdr>
        </w:div>
        <w:div w:id="358245077">
          <w:marLeft w:val="0"/>
          <w:marRight w:val="0"/>
          <w:marTop w:val="0"/>
          <w:marBottom w:val="0"/>
          <w:divBdr>
            <w:top w:val="none" w:sz="0" w:space="0" w:color="auto"/>
            <w:left w:val="none" w:sz="0" w:space="0" w:color="auto"/>
            <w:bottom w:val="none" w:sz="0" w:space="0" w:color="auto"/>
            <w:right w:val="none" w:sz="0" w:space="0" w:color="auto"/>
          </w:divBdr>
        </w:div>
        <w:div w:id="366877041">
          <w:marLeft w:val="0"/>
          <w:marRight w:val="0"/>
          <w:marTop w:val="0"/>
          <w:marBottom w:val="0"/>
          <w:divBdr>
            <w:top w:val="none" w:sz="0" w:space="0" w:color="auto"/>
            <w:left w:val="none" w:sz="0" w:space="0" w:color="auto"/>
            <w:bottom w:val="none" w:sz="0" w:space="0" w:color="auto"/>
            <w:right w:val="none" w:sz="0" w:space="0" w:color="auto"/>
          </w:divBdr>
        </w:div>
        <w:div w:id="418134457">
          <w:marLeft w:val="0"/>
          <w:marRight w:val="0"/>
          <w:marTop w:val="0"/>
          <w:marBottom w:val="0"/>
          <w:divBdr>
            <w:top w:val="none" w:sz="0" w:space="0" w:color="auto"/>
            <w:left w:val="none" w:sz="0" w:space="0" w:color="auto"/>
            <w:bottom w:val="none" w:sz="0" w:space="0" w:color="auto"/>
            <w:right w:val="none" w:sz="0" w:space="0" w:color="auto"/>
          </w:divBdr>
        </w:div>
        <w:div w:id="440148730">
          <w:marLeft w:val="0"/>
          <w:marRight w:val="0"/>
          <w:marTop w:val="0"/>
          <w:marBottom w:val="0"/>
          <w:divBdr>
            <w:top w:val="none" w:sz="0" w:space="0" w:color="auto"/>
            <w:left w:val="none" w:sz="0" w:space="0" w:color="auto"/>
            <w:bottom w:val="none" w:sz="0" w:space="0" w:color="auto"/>
            <w:right w:val="none" w:sz="0" w:space="0" w:color="auto"/>
          </w:divBdr>
        </w:div>
        <w:div w:id="456920900">
          <w:marLeft w:val="0"/>
          <w:marRight w:val="0"/>
          <w:marTop w:val="0"/>
          <w:marBottom w:val="0"/>
          <w:divBdr>
            <w:top w:val="none" w:sz="0" w:space="0" w:color="auto"/>
            <w:left w:val="none" w:sz="0" w:space="0" w:color="auto"/>
            <w:bottom w:val="none" w:sz="0" w:space="0" w:color="auto"/>
            <w:right w:val="none" w:sz="0" w:space="0" w:color="auto"/>
          </w:divBdr>
        </w:div>
        <w:div w:id="468668252">
          <w:marLeft w:val="0"/>
          <w:marRight w:val="0"/>
          <w:marTop w:val="0"/>
          <w:marBottom w:val="0"/>
          <w:divBdr>
            <w:top w:val="none" w:sz="0" w:space="0" w:color="auto"/>
            <w:left w:val="none" w:sz="0" w:space="0" w:color="auto"/>
            <w:bottom w:val="none" w:sz="0" w:space="0" w:color="auto"/>
            <w:right w:val="none" w:sz="0" w:space="0" w:color="auto"/>
          </w:divBdr>
        </w:div>
        <w:div w:id="498160902">
          <w:marLeft w:val="0"/>
          <w:marRight w:val="0"/>
          <w:marTop w:val="0"/>
          <w:marBottom w:val="0"/>
          <w:divBdr>
            <w:top w:val="none" w:sz="0" w:space="0" w:color="auto"/>
            <w:left w:val="none" w:sz="0" w:space="0" w:color="auto"/>
            <w:bottom w:val="none" w:sz="0" w:space="0" w:color="auto"/>
            <w:right w:val="none" w:sz="0" w:space="0" w:color="auto"/>
          </w:divBdr>
        </w:div>
        <w:div w:id="538320977">
          <w:marLeft w:val="0"/>
          <w:marRight w:val="0"/>
          <w:marTop w:val="0"/>
          <w:marBottom w:val="0"/>
          <w:divBdr>
            <w:top w:val="none" w:sz="0" w:space="0" w:color="auto"/>
            <w:left w:val="none" w:sz="0" w:space="0" w:color="auto"/>
            <w:bottom w:val="none" w:sz="0" w:space="0" w:color="auto"/>
            <w:right w:val="none" w:sz="0" w:space="0" w:color="auto"/>
          </w:divBdr>
        </w:div>
        <w:div w:id="544485278">
          <w:marLeft w:val="0"/>
          <w:marRight w:val="0"/>
          <w:marTop w:val="0"/>
          <w:marBottom w:val="0"/>
          <w:divBdr>
            <w:top w:val="none" w:sz="0" w:space="0" w:color="auto"/>
            <w:left w:val="none" w:sz="0" w:space="0" w:color="auto"/>
            <w:bottom w:val="none" w:sz="0" w:space="0" w:color="auto"/>
            <w:right w:val="none" w:sz="0" w:space="0" w:color="auto"/>
          </w:divBdr>
        </w:div>
        <w:div w:id="566064954">
          <w:marLeft w:val="0"/>
          <w:marRight w:val="0"/>
          <w:marTop w:val="0"/>
          <w:marBottom w:val="0"/>
          <w:divBdr>
            <w:top w:val="none" w:sz="0" w:space="0" w:color="auto"/>
            <w:left w:val="none" w:sz="0" w:space="0" w:color="auto"/>
            <w:bottom w:val="none" w:sz="0" w:space="0" w:color="auto"/>
            <w:right w:val="none" w:sz="0" w:space="0" w:color="auto"/>
          </w:divBdr>
        </w:div>
        <w:div w:id="588466486">
          <w:marLeft w:val="0"/>
          <w:marRight w:val="0"/>
          <w:marTop w:val="0"/>
          <w:marBottom w:val="0"/>
          <w:divBdr>
            <w:top w:val="none" w:sz="0" w:space="0" w:color="auto"/>
            <w:left w:val="none" w:sz="0" w:space="0" w:color="auto"/>
            <w:bottom w:val="none" w:sz="0" w:space="0" w:color="auto"/>
            <w:right w:val="none" w:sz="0" w:space="0" w:color="auto"/>
          </w:divBdr>
        </w:div>
        <w:div w:id="591550437">
          <w:marLeft w:val="0"/>
          <w:marRight w:val="0"/>
          <w:marTop w:val="0"/>
          <w:marBottom w:val="0"/>
          <w:divBdr>
            <w:top w:val="none" w:sz="0" w:space="0" w:color="auto"/>
            <w:left w:val="none" w:sz="0" w:space="0" w:color="auto"/>
            <w:bottom w:val="none" w:sz="0" w:space="0" w:color="auto"/>
            <w:right w:val="none" w:sz="0" w:space="0" w:color="auto"/>
          </w:divBdr>
        </w:div>
        <w:div w:id="613250750">
          <w:marLeft w:val="0"/>
          <w:marRight w:val="0"/>
          <w:marTop w:val="0"/>
          <w:marBottom w:val="0"/>
          <w:divBdr>
            <w:top w:val="none" w:sz="0" w:space="0" w:color="auto"/>
            <w:left w:val="none" w:sz="0" w:space="0" w:color="auto"/>
            <w:bottom w:val="none" w:sz="0" w:space="0" w:color="auto"/>
            <w:right w:val="none" w:sz="0" w:space="0" w:color="auto"/>
          </w:divBdr>
        </w:div>
        <w:div w:id="613902583">
          <w:marLeft w:val="0"/>
          <w:marRight w:val="0"/>
          <w:marTop w:val="0"/>
          <w:marBottom w:val="0"/>
          <w:divBdr>
            <w:top w:val="none" w:sz="0" w:space="0" w:color="auto"/>
            <w:left w:val="none" w:sz="0" w:space="0" w:color="auto"/>
            <w:bottom w:val="none" w:sz="0" w:space="0" w:color="auto"/>
            <w:right w:val="none" w:sz="0" w:space="0" w:color="auto"/>
          </w:divBdr>
        </w:div>
        <w:div w:id="616058939">
          <w:marLeft w:val="0"/>
          <w:marRight w:val="0"/>
          <w:marTop w:val="0"/>
          <w:marBottom w:val="0"/>
          <w:divBdr>
            <w:top w:val="none" w:sz="0" w:space="0" w:color="auto"/>
            <w:left w:val="none" w:sz="0" w:space="0" w:color="auto"/>
            <w:bottom w:val="none" w:sz="0" w:space="0" w:color="auto"/>
            <w:right w:val="none" w:sz="0" w:space="0" w:color="auto"/>
          </w:divBdr>
        </w:div>
        <w:div w:id="624773873">
          <w:marLeft w:val="0"/>
          <w:marRight w:val="0"/>
          <w:marTop w:val="0"/>
          <w:marBottom w:val="0"/>
          <w:divBdr>
            <w:top w:val="none" w:sz="0" w:space="0" w:color="auto"/>
            <w:left w:val="none" w:sz="0" w:space="0" w:color="auto"/>
            <w:bottom w:val="none" w:sz="0" w:space="0" w:color="auto"/>
            <w:right w:val="none" w:sz="0" w:space="0" w:color="auto"/>
          </w:divBdr>
        </w:div>
        <w:div w:id="665324340">
          <w:marLeft w:val="0"/>
          <w:marRight w:val="0"/>
          <w:marTop w:val="0"/>
          <w:marBottom w:val="0"/>
          <w:divBdr>
            <w:top w:val="none" w:sz="0" w:space="0" w:color="auto"/>
            <w:left w:val="none" w:sz="0" w:space="0" w:color="auto"/>
            <w:bottom w:val="none" w:sz="0" w:space="0" w:color="auto"/>
            <w:right w:val="none" w:sz="0" w:space="0" w:color="auto"/>
          </w:divBdr>
        </w:div>
        <w:div w:id="691149025">
          <w:marLeft w:val="0"/>
          <w:marRight w:val="0"/>
          <w:marTop w:val="0"/>
          <w:marBottom w:val="0"/>
          <w:divBdr>
            <w:top w:val="none" w:sz="0" w:space="0" w:color="auto"/>
            <w:left w:val="none" w:sz="0" w:space="0" w:color="auto"/>
            <w:bottom w:val="none" w:sz="0" w:space="0" w:color="auto"/>
            <w:right w:val="none" w:sz="0" w:space="0" w:color="auto"/>
          </w:divBdr>
        </w:div>
        <w:div w:id="699745772">
          <w:marLeft w:val="0"/>
          <w:marRight w:val="0"/>
          <w:marTop w:val="0"/>
          <w:marBottom w:val="0"/>
          <w:divBdr>
            <w:top w:val="none" w:sz="0" w:space="0" w:color="auto"/>
            <w:left w:val="none" w:sz="0" w:space="0" w:color="auto"/>
            <w:bottom w:val="none" w:sz="0" w:space="0" w:color="auto"/>
            <w:right w:val="none" w:sz="0" w:space="0" w:color="auto"/>
          </w:divBdr>
        </w:div>
        <w:div w:id="709231753">
          <w:marLeft w:val="0"/>
          <w:marRight w:val="0"/>
          <w:marTop w:val="0"/>
          <w:marBottom w:val="0"/>
          <w:divBdr>
            <w:top w:val="none" w:sz="0" w:space="0" w:color="auto"/>
            <w:left w:val="none" w:sz="0" w:space="0" w:color="auto"/>
            <w:bottom w:val="none" w:sz="0" w:space="0" w:color="auto"/>
            <w:right w:val="none" w:sz="0" w:space="0" w:color="auto"/>
          </w:divBdr>
        </w:div>
        <w:div w:id="709305996">
          <w:marLeft w:val="0"/>
          <w:marRight w:val="0"/>
          <w:marTop w:val="0"/>
          <w:marBottom w:val="0"/>
          <w:divBdr>
            <w:top w:val="none" w:sz="0" w:space="0" w:color="auto"/>
            <w:left w:val="none" w:sz="0" w:space="0" w:color="auto"/>
            <w:bottom w:val="none" w:sz="0" w:space="0" w:color="auto"/>
            <w:right w:val="none" w:sz="0" w:space="0" w:color="auto"/>
          </w:divBdr>
        </w:div>
        <w:div w:id="715616992">
          <w:marLeft w:val="0"/>
          <w:marRight w:val="0"/>
          <w:marTop w:val="0"/>
          <w:marBottom w:val="0"/>
          <w:divBdr>
            <w:top w:val="none" w:sz="0" w:space="0" w:color="auto"/>
            <w:left w:val="none" w:sz="0" w:space="0" w:color="auto"/>
            <w:bottom w:val="none" w:sz="0" w:space="0" w:color="auto"/>
            <w:right w:val="none" w:sz="0" w:space="0" w:color="auto"/>
          </w:divBdr>
        </w:div>
        <w:div w:id="716784344">
          <w:marLeft w:val="0"/>
          <w:marRight w:val="0"/>
          <w:marTop w:val="0"/>
          <w:marBottom w:val="0"/>
          <w:divBdr>
            <w:top w:val="none" w:sz="0" w:space="0" w:color="auto"/>
            <w:left w:val="none" w:sz="0" w:space="0" w:color="auto"/>
            <w:bottom w:val="none" w:sz="0" w:space="0" w:color="auto"/>
            <w:right w:val="none" w:sz="0" w:space="0" w:color="auto"/>
          </w:divBdr>
        </w:div>
        <w:div w:id="718432979">
          <w:marLeft w:val="0"/>
          <w:marRight w:val="0"/>
          <w:marTop w:val="0"/>
          <w:marBottom w:val="0"/>
          <w:divBdr>
            <w:top w:val="none" w:sz="0" w:space="0" w:color="auto"/>
            <w:left w:val="none" w:sz="0" w:space="0" w:color="auto"/>
            <w:bottom w:val="none" w:sz="0" w:space="0" w:color="auto"/>
            <w:right w:val="none" w:sz="0" w:space="0" w:color="auto"/>
          </w:divBdr>
        </w:div>
        <w:div w:id="754786893">
          <w:marLeft w:val="0"/>
          <w:marRight w:val="0"/>
          <w:marTop w:val="0"/>
          <w:marBottom w:val="0"/>
          <w:divBdr>
            <w:top w:val="none" w:sz="0" w:space="0" w:color="auto"/>
            <w:left w:val="none" w:sz="0" w:space="0" w:color="auto"/>
            <w:bottom w:val="none" w:sz="0" w:space="0" w:color="auto"/>
            <w:right w:val="none" w:sz="0" w:space="0" w:color="auto"/>
          </w:divBdr>
        </w:div>
        <w:div w:id="762842437">
          <w:marLeft w:val="0"/>
          <w:marRight w:val="0"/>
          <w:marTop w:val="0"/>
          <w:marBottom w:val="0"/>
          <w:divBdr>
            <w:top w:val="none" w:sz="0" w:space="0" w:color="auto"/>
            <w:left w:val="none" w:sz="0" w:space="0" w:color="auto"/>
            <w:bottom w:val="none" w:sz="0" w:space="0" w:color="auto"/>
            <w:right w:val="none" w:sz="0" w:space="0" w:color="auto"/>
          </w:divBdr>
        </w:div>
        <w:div w:id="766196290">
          <w:marLeft w:val="0"/>
          <w:marRight w:val="0"/>
          <w:marTop w:val="0"/>
          <w:marBottom w:val="0"/>
          <w:divBdr>
            <w:top w:val="none" w:sz="0" w:space="0" w:color="auto"/>
            <w:left w:val="none" w:sz="0" w:space="0" w:color="auto"/>
            <w:bottom w:val="none" w:sz="0" w:space="0" w:color="auto"/>
            <w:right w:val="none" w:sz="0" w:space="0" w:color="auto"/>
          </w:divBdr>
        </w:div>
        <w:div w:id="768428242">
          <w:marLeft w:val="0"/>
          <w:marRight w:val="0"/>
          <w:marTop w:val="0"/>
          <w:marBottom w:val="0"/>
          <w:divBdr>
            <w:top w:val="none" w:sz="0" w:space="0" w:color="auto"/>
            <w:left w:val="none" w:sz="0" w:space="0" w:color="auto"/>
            <w:bottom w:val="none" w:sz="0" w:space="0" w:color="auto"/>
            <w:right w:val="none" w:sz="0" w:space="0" w:color="auto"/>
          </w:divBdr>
        </w:div>
        <w:div w:id="807283920">
          <w:marLeft w:val="0"/>
          <w:marRight w:val="0"/>
          <w:marTop w:val="0"/>
          <w:marBottom w:val="0"/>
          <w:divBdr>
            <w:top w:val="none" w:sz="0" w:space="0" w:color="auto"/>
            <w:left w:val="none" w:sz="0" w:space="0" w:color="auto"/>
            <w:bottom w:val="none" w:sz="0" w:space="0" w:color="auto"/>
            <w:right w:val="none" w:sz="0" w:space="0" w:color="auto"/>
          </w:divBdr>
        </w:div>
        <w:div w:id="816459695">
          <w:marLeft w:val="0"/>
          <w:marRight w:val="0"/>
          <w:marTop w:val="0"/>
          <w:marBottom w:val="0"/>
          <w:divBdr>
            <w:top w:val="none" w:sz="0" w:space="0" w:color="auto"/>
            <w:left w:val="none" w:sz="0" w:space="0" w:color="auto"/>
            <w:bottom w:val="none" w:sz="0" w:space="0" w:color="auto"/>
            <w:right w:val="none" w:sz="0" w:space="0" w:color="auto"/>
          </w:divBdr>
        </w:div>
        <w:div w:id="835462613">
          <w:marLeft w:val="0"/>
          <w:marRight w:val="0"/>
          <w:marTop w:val="0"/>
          <w:marBottom w:val="0"/>
          <w:divBdr>
            <w:top w:val="none" w:sz="0" w:space="0" w:color="auto"/>
            <w:left w:val="none" w:sz="0" w:space="0" w:color="auto"/>
            <w:bottom w:val="none" w:sz="0" w:space="0" w:color="auto"/>
            <w:right w:val="none" w:sz="0" w:space="0" w:color="auto"/>
          </w:divBdr>
        </w:div>
        <w:div w:id="882668952">
          <w:marLeft w:val="0"/>
          <w:marRight w:val="0"/>
          <w:marTop w:val="0"/>
          <w:marBottom w:val="0"/>
          <w:divBdr>
            <w:top w:val="none" w:sz="0" w:space="0" w:color="auto"/>
            <w:left w:val="none" w:sz="0" w:space="0" w:color="auto"/>
            <w:bottom w:val="none" w:sz="0" w:space="0" w:color="auto"/>
            <w:right w:val="none" w:sz="0" w:space="0" w:color="auto"/>
          </w:divBdr>
        </w:div>
        <w:div w:id="894853695">
          <w:marLeft w:val="0"/>
          <w:marRight w:val="0"/>
          <w:marTop w:val="0"/>
          <w:marBottom w:val="0"/>
          <w:divBdr>
            <w:top w:val="none" w:sz="0" w:space="0" w:color="auto"/>
            <w:left w:val="none" w:sz="0" w:space="0" w:color="auto"/>
            <w:bottom w:val="none" w:sz="0" w:space="0" w:color="auto"/>
            <w:right w:val="none" w:sz="0" w:space="0" w:color="auto"/>
          </w:divBdr>
        </w:div>
        <w:div w:id="941762426">
          <w:marLeft w:val="0"/>
          <w:marRight w:val="0"/>
          <w:marTop w:val="0"/>
          <w:marBottom w:val="0"/>
          <w:divBdr>
            <w:top w:val="none" w:sz="0" w:space="0" w:color="auto"/>
            <w:left w:val="none" w:sz="0" w:space="0" w:color="auto"/>
            <w:bottom w:val="none" w:sz="0" w:space="0" w:color="auto"/>
            <w:right w:val="none" w:sz="0" w:space="0" w:color="auto"/>
          </w:divBdr>
        </w:div>
        <w:div w:id="946691764">
          <w:marLeft w:val="0"/>
          <w:marRight w:val="0"/>
          <w:marTop w:val="0"/>
          <w:marBottom w:val="0"/>
          <w:divBdr>
            <w:top w:val="none" w:sz="0" w:space="0" w:color="auto"/>
            <w:left w:val="none" w:sz="0" w:space="0" w:color="auto"/>
            <w:bottom w:val="none" w:sz="0" w:space="0" w:color="auto"/>
            <w:right w:val="none" w:sz="0" w:space="0" w:color="auto"/>
          </w:divBdr>
        </w:div>
        <w:div w:id="950354408">
          <w:marLeft w:val="0"/>
          <w:marRight w:val="0"/>
          <w:marTop w:val="0"/>
          <w:marBottom w:val="0"/>
          <w:divBdr>
            <w:top w:val="none" w:sz="0" w:space="0" w:color="auto"/>
            <w:left w:val="none" w:sz="0" w:space="0" w:color="auto"/>
            <w:bottom w:val="none" w:sz="0" w:space="0" w:color="auto"/>
            <w:right w:val="none" w:sz="0" w:space="0" w:color="auto"/>
          </w:divBdr>
        </w:div>
        <w:div w:id="974796851">
          <w:marLeft w:val="0"/>
          <w:marRight w:val="0"/>
          <w:marTop w:val="0"/>
          <w:marBottom w:val="0"/>
          <w:divBdr>
            <w:top w:val="none" w:sz="0" w:space="0" w:color="auto"/>
            <w:left w:val="none" w:sz="0" w:space="0" w:color="auto"/>
            <w:bottom w:val="none" w:sz="0" w:space="0" w:color="auto"/>
            <w:right w:val="none" w:sz="0" w:space="0" w:color="auto"/>
          </w:divBdr>
        </w:div>
        <w:div w:id="983436491">
          <w:marLeft w:val="0"/>
          <w:marRight w:val="0"/>
          <w:marTop w:val="0"/>
          <w:marBottom w:val="0"/>
          <w:divBdr>
            <w:top w:val="none" w:sz="0" w:space="0" w:color="auto"/>
            <w:left w:val="none" w:sz="0" w:space="0" w:color="auto"/>
            <w:bottom w:val="none" w:sz="0" w:space="0" w:color="auto"/>
            <w:right w:val="none" w:sz="0" w:space="0" w:color="auto"/>
          </w:divBdr>
        </w:div>
        <w:div w:id="990063637">
          <w:marLeft w:val="0"/>
          <w:marRight w:val="0"/>
          <w:marTop w:val="0"/>
          <w:marBottom w:val="0"/>
          <w:divBdr>
            <w:top w:val="none" w:sz="0" w:space="0" w:color="auto"/>
            <w:left w:val="none" w:sz="0" w:space="0" w:color="auto"/>
            <w:bottom w:val="none" w:sz="0" w:space="0" w:color="auto"/>
            <w:right w:val="none" w:sz="0" w:space="0" w:color="auto"/>
          </w:divBdr>
        </w:div>
        <w:div w:id="1047948101">
          <w:marLeft w:val="0"/>
          <w:marRight w:val="0"/>
          <w:marTop w:val="0"/>
          <w:marBottom w:val="0"/>
          <w:divBdr>
            <w:top w:val="none" w:sz="0" w:space="0" w:color="auto"/>
            <w:left w:val="none" w:sz="0" w:space="0" w:color="auto"/>
            <w:bottom w:val="none" w:sz="0" w:space="0" w:color="auto"/>
            <w:right w:val="none" w:sz="0" w:space="0" w:color="auto"/>
          </w:divBdr>
        </w:div>
        <w:div w:id="1048991266">
          <w:marLeft w:val="0"/>
          <w:marRight w:val="0"/>
          <w:marTop w:val="0"/>
          <w:marBottom w:val="0"/>
          <w:divBdr>
            <w:top w:val="none" w:sz="0" w:space="0" w:color="auto"/>
            <w:left w:val="none" w:sz="0" w:space="0" w:color="auto"/>
            <w:bottom w:val="none" w:sz="0" w:space="0" w:color="auto"/>
            <w:right w:val="none" w:sz="0" w:space="0" w:color="auto"/>
          </w:divBdr>
        </w:div>
        <w:div w:id="1051078538">
          <w:marLeft w:val="0"/>
          <w:marRight w:val="0"/>
          <w:marTop w:val="0"/>
          <w:marBottom w:val="0"/>
          <w:divBdr>
            <w:top w:val="none" w:sz="0" w:space="0" w:color="auto"/>
            <w:left w:val="none" w:sz="0" w:space="0" w:color="auto"/>
            <w:bottom w:val="none" w:sz="0" w:space="0" w:color="auto"/>
            <w:right w:val="none" w:sz="0" w:space="0" w:color="auto"/>
          </w:divBdr>
        </w:div>
        <w:div w:id="1102384659">
          <w:marLeft w:val="0"/>
          <w:marRight w:val="0"/>
          <w:marTop w:val="0"/>
          <w:marBottom w:val="0"/>
          <w:divBdr>
            <w:top w:val="none" w:sz="0" w:space="0" w:color="auto"/>
            <w:left w:val="none" w:sz="0" w:space="0" w:color="auto"/>
            <w:bottom w:val="none" w:sz="0" w:space="0" w:color="auto"/>
            <w:right w:val="none" w:sz="0" w:space="0" w:color="auto"/>
          </w:divBdr>
        </w:div>
        <w:div w:id="1109162590">
          <w:marLeft w:val="0"/>
          <w:marRight w:val="0"/>
          <w:marTop w:val="0"/>
          <w:marBottom w:val="0"/>
          <w:divBdr>
            <w:top w:val="none" w:sz="0" w:space="0" w:color="auto"/>
            <w:left w:val="none" w:sz="0" w:space="0" w:color="auto"/>
            <w:bottom w:val="none" w:sz="0" w:space="0" w:color="auto"/>
            <w:right w:val="none" w:sz="0" w:space="0" w:color="auto"/>
          </w:divBdr>
        </w:div>
        <w:div w:id="1137986638">
          <w:marLeft w:val="0"/>
          <w:marRight w:val="0"/>
          <w:marTop w:val="0"/>
          <w:marBottom w:val="0"/>
          <w:divBdr>
            <w:top w:val="none" w:sz="0" w:space="0" w:color="auto"/>
            <w:left w:val="none" w:sz="0" w:space="0" w:color="auto"/>
            <w:bottom w:val="none" w:sz="0" w:space="0" w:color="auto"/>
            <w:right w:val="none" w:sz="0" w:space="0" w:color="auto"/>
          </w:divBdr>
        </w:div>
        <w:div w:id="1192377145">
          <w:marLeft w:val="0"/>
          <w:marRight w:val="0"/>
          <w:marTop w:val="0"/>
          <w:marBottom w:val="0"/>
          <w:divBdr>
            <w:top w:val="none" w:sz="0" w:space="0" w:color="auto"/>
            <w:left w:val="none" w:sz="0" w:space="0" w:color="auto"/>
            <w:bottom w:val="none" w:sz="0" w:space="0" w:color="auto"/>
            <w:right w:val="none" w:sz="0" w:space="0" w:color="auto"/>
          </w:divBdr>
        </w:div>
        <w:div w:id="1205485975">
          <w:marLeft w:val="0"/>
          <w:marRight w:val="0"/>
          <w:marTop w:val="0"/>
          <w:marBottom w:val="0"/>
          <w:divBdr>
            <w:top w:val="none" w:sz="0" w:space="0" w:color="auto"/>
            <w:left w:val="none" w:sz="0" w:space="0" w:color="auto"/>
            <w:bottom w:val="none" w:sz="0" w:space="0" w:color="auto"/>
            <w:right w:val="none" w:sz="0" w:space="0" w:color="auto"/>
          </w:divBdr>
        </w:div>
        <w:div w:id="1205826140">
          <w:marLeft w:val="0"/>
          <w:marRight w:val="0"/>
          <w:marTop w:val="0"/>
          <w:marBottom w:val="0"/>
          <w:divBdr>
            <w:top w:val="none" w:sz="0" w:space="0" w:color="auto"/>
            <w:left w:val="none" w:sz="0" w:space="0" w:color="auto"/>
            <w:bottom w:val="none" w:sz="0" w:space="0" w:color="auto"/>
            <w:right w:val="none" w:sz="0" w:space="0" w:color="auto"/>
          </w:divBdr>
        </w:div>
        <w:div w:id="1210916254">
          <w:marLeft w:val="0"/>
          <w:marRight w:val="0"/>
          <w:marTop w:val="0"/>
          <w:marBottom w:val="0"/>
          <w:divBdr>
            <w:top w:val="none" w:sz="0" w:space="0" w:color="auto"/>
            <w:left w:val="none" w:sz="0" w:space="0" w:color="auto"/>
            <w:bottom w:val="none" w:sz="0" w:space="0" w:color="auto"/>
            <w:right w:val="none" w:sz="0" w:space="0" w:color="auto"/>
          </w:divBdr>
        </w:div>
        <w:div w:id="1261765232">
          <w:marLeft w:val="0"/>
          <w:marRight w:val="0"/>
          <w:marTop w:val="0"/>
          <w:marBottom w:val="0"/>
          <w:divBdr>
            <w:top w:val="none" w:sz="0" w:space="0" w:color="auto"/>
            <w:left w:val="none" w:sz="0" w:space="0" w:color="auto"/>
            <w:bottom w:val="none" w:sz="0" w:space="0" w:color="auto"/>
            <w:right w:val="none" w:sz="0" w:space="0" w:color="auto"/>
          </w:divBdr>
        </w:div>
        <w:div w:id="1316573410">
          <w:marLeft w:val="0"/>
          <w:marRight w:val="0"/>
          <w:marTop w:val="0"/>
          <w:marBottom w:val="0"/>
          <w:divBdr>
            <w:top w:val="none" w:sz="0" w:space="0" w:color="auto"/>
            <w:left w:val="none" w:sz="0" w:space="0" w:color="auto"/>
            <w:bottom w:val="none" w:sz="0" w:space="0" w:color="auto"/>
            <w:right w:val="none" w:sz="0" w:space="0" w:color="auto"/>
          </w:divBdr>
        </w:div>
        <w:div w:id="1342195159">
          <w:marLeft w:val="0"/>
          <w:marRight w:val="0"/>
          <w:marTop w:val="0"/>
          <w:marBottom w:val="0"/>
          <w:divBdr>
            <w:top w:val="none" w:sz="0" w:space="0" w:color="auto"/>
            <w:left w:val="none" w:sz="0" w:space="0" w:color="auto"/>
            <w:bottom w:val="none" w:sz="0" w:space="0" w:color="auto"/>
            <w:right w:val="none" w:sz="0" w:space="0" w:color="auto"/>
          </w:divBdr>
        </w:div>
        <w:div w:id="1342269906">
          <w:marLeft w:val="0"/>
          <w:marRight w:val="0"/>
          <w:marTop w:val="0"/>
          <w:marBottom w:val="0"/>
          <w:divBdr>
            <w:top w:val="none" w:sz="0" w:space="0" w:color="auto"/>
            <w:left w:val="none" w:sz="0" w:space="0" w:color="auto"/>
            <w:bottom w:val="none" w:sz="0" w:space="0" w:color="auto"/>
            <w:right w:val="none" w:sz="0" w:space="0" w:color="auto"/>
          </w:divBdr>
        </w:div>
        <w:div w:id="1370568425">
          <w:marLeft w:val="0"/>
          <w:marRight w:val="0"/>
          <w:marTop w:val="0"/>
          <w:marBottom w:val="0"/>
          <w:divBdr>
            <w:top w:val="none" w:sz="0" w:space="0" w:color="auto"/>
            <w:left w:val="none" w:sz="0" w:space="0" w:color="auto"/>
            <w:bottom w:val="none" w:sz="0" w:space="0" w:color="auto"/>
            <w:right w:val="none" w:sz="0" w:space="0" w:color="auto"/>
          </w:divBdr>
        </w:div>
        <w:div w:id="1446459354">
          <w:marLeft w:val="0"/>
          <w:marRight w:val="0"/>
          <w:marTop w:val="0"/>
          <w:marBottom w:val="0"/>
          <w:divBdr>
            <w:top w:val="none" w:sz="0" w:space="0" w:color="auto"/>
            <w:left w:val="none" w:sz="0" w:space="0" w:color="auto"/>
            <w:bottom w:val="none" w:sz="0" w:space="0" w:color="auto"/>
            <w:right w:val="none" w:sz="0" w:space="0" w:color="auto"/>
          </w:divBdr>
        </w:div>
        <w:div w:id="1456489401">
          <w:marLeft w:val="0"/>
          <w:marRight w:val="0"/>
          <w:marTop w:val="0"/>
          <w:marBottom w:val="0"/>
          <w:divBdr>
            <w:top w:val="none" w:sz="0" w:space="0" w:color="auto"/>
            <w:left w:val="none" w:sz="0" w:space="0" w:color="auto"/>
            <w:bottom w:val="none" w:sz="0" w:space="0" w:color="auto"/>
            <w:right w:val="none" w:sz="0" w:space="0" w:color="auto"/>
          </w:divBdr>
        </w:div>
        <w:div w:id="1485007457">
          <w:marLeft w:val="0"/>
          <w:marRight w:val="0"/>
          <w:marTop w:val="0"/>
          <w:marBottom w:val="0"/>
          <w:divBdr>
            <w:top w:val="none" w:sz="0" w:space="0" w:color="auto"/>
            <w:left w:val="none" w:sz="0" w:space="0" w:color="auto"/>
            <w:bottom w:val="none" w:sz="0" w:space="0" w:color="auto"/>
            <w:right w:val="none" w:sz="0" w:space="0" w:color="auto"/>
          </w:divBdr>
        </w:div>
        <w:div w:id="1486701596">
          <w:marLeft w:val="0"/>
          <w:marRight w:val="0"/>
          <w:marTop w:val="0"/>
          <w:marBottom w:val="0"/>
          <w:divBdr>
            <w:top w:val="none" w:sz="0" w:space="0" w:color="auto"/>
            <w:left w:val="none" w:sz="0" w:space="0" w:color="auto"/>
            <w:bottom w:val="none" w:sz="0" w:space="0" w:color="auto"/>
            <w:right w:val="none" w:sz="0" w:space="0" w:color="auto"/>
          </w:divBdr>
        </w:div>
        <w:div w:id="1487278873">
          <w:marLeft w:val="0"/>
          <w:marRight w:val="0"/>
          <w:marTop w:val="0"/>
          <w:marBottom w:val="0"/>
          <w:divBdr>
            <w:top w:val="none" w:sz="0" w:space="0" w:color="auto"/>
            <w:left w:val="none" w:sz="0" w:space="0" w:color="auto"/>
            <w:bottom w:val="none" w:sz="0" w:space="0" w:color="auto"/>
            <w:right w:val="none" w:sz="0" w:space="0" w:color="auto"/>
          </w:divBdr>
        </w:div>
        <w:div w:id="1513370919">
          <w:marLeft w:val="0"/>
          <w:marRight w:val="0"/>
          <w:marTop w:val="0"/>
          <w:marBottom w:val="0"/>
          <w:divBdr>
            <w:top w:val="none" w:sz="0" w:space="0" w:color="auto"/>
            <w:left w:val="none" w:sz="0" w:space="0" w:color="auto"/>
            <w:bottom w:val="none" w:sz="0" w:space="0" w:color="auto"/>
            <w:right w:val="none" w:sz="0" w:space="0" w:color="auto"/>
          </w:divBdr>
        </w:div>
        <w:div w:id="1553543559">
          <w:marLeft w:val="0"/>
          <w:marRight w:val="0"/>
          <w:marTop w:val="0"/>
          <w:marBottom w:val="0"/>
          <w:divBdr>
            <w:top w:val="none" w:sz="0" w:space="0" w:color="auto"/>
            <w:left w:val="none" w:sz="0" w:space="0" w:color="auto"/>
            <w:bottom w:val="none" w:sz="0" w:space="0" w:color="auto"/>
            <w:right w:val="none" w:sz="0" w:space="0" w:color="auto"/>
          </w:divBdr>
        </w:div>
        <w:div w:id="1554930040">
          <w:marLeft w:val="0"/>
          <w:marRight w:val="0"/>
          <w:marTop w:val="0"/>
          <w:marBottom w:val="0"/>
          <w:divBdr>
            <w:top w:val="none" w:sz="0" w:space="0" w:color="auto"/>
            <w:left w:val="none" w:sz="0" w:space="0" w:color="auto"/>
            <w:bottom w:val="none" w:sz="0" w:space="0" w:color="auto"/>
            <w:right w:val="none" w:sz="0" w:space="0" w:color="auto"/>
          </w:divBdr>
        </w:div>
        <w:div w:id="1558592220">
          <w:marLeft w:val="0"/>
          <w:marRight w:val="0"/>
          <w:marTop w:val="0"/>
          <w:marBottom w:val="0"/>
          <w:divBdr>
            <w:top w:val="none" w:sz="0" w:space="0" w:color="auto"/>
            <w:left w:val="none" w:sz="0" w:space="0" w:color="auto"/>
            <w:bottom w:val="none" w:sz="0" w:space="0" w:color="auto"/>
            <w:right w:val="none" w:sz="0" w:space="0" w:color="auto"/>
          </w:divBdr>
        </w:div>
        <w:div w:id="1560743827">
          <w:marLeft w:val="0"/>
          <w:marRight w:val="0"/>
          <w:marTop w:val="0"/>
          <w:marBottom w:val="0"/>
          <w:divBdr>
            <w:top w:val="none" w:sz="0" w:space="0" w:color="auto"/>
            <w:left w:val="none" w:sz="0" w:space="0" w:color="auto"/>
            <w:bottom w:val="none" w:sz="0" w:space="0" w:color="auto"/>
            <w:right w:val="none" w:sz="0" w:space="0" w:color="auto"/>
          </w:divBdr>
        </w:div>
        <w:div w:id="1569684714">
          <w:marLeft w:val="0"/>
          <w:marRight w:val="0"/>
          <w:marTop w:val="0"/>
          <w:marBottom w:val="0"/>
          <w:divBdr>
            <w:top w:val="none" w:sz="0" w:space="0" w:color="auto"/>
            <w:left w:val="none" w:sz="0" w:space="0" w:color="auto"/>
            <w:bottom w:val="none" w:sz="0" w:space="0" w:color="auto"/>
            <w:right w:val="none" w:sz="0" w:space="0" w:color="auto"/>
          </w:divBdr>
        </w:div>
        <w:div w:id="1571689759">
          <w:marLeft w:val="0"/>
          <w:marRight w:val="0"/>
          <w:marTop w:val="0"/>
          <w:marBottom w:val="0"/>
          <w:divBdr>
            <w:top w:val="none" w:sz="0" w:space="0" w:color="auto"/>
            <w:left w:val="none" w:sz="0" w:space="0" w:color="auto"/>
            <w:bottom w:val="none" w:sz="0" w:space="0" w:color="auto"/>
            <w:right w:val="none" w:sz="0" w:space="0" w:color="auto"/>
          </w:divBdr>
        </w:div>
        <w:div w:id="1609121039">
          <w:marLeft w:val="0"/>
          <w:marRight w:val="0"/>
          <w:marTop w:val="0"/>
          <w:marBottom w:val="0"/>
          <w:divBdr>
            <w:top w:val="none" w:sz="0" w:space="0" w:color="auto"/>
            <w:left w:val="none" w:sz="0" w:space="0" w:color="auto"/>
            <w:bottom w:val="none" w:sz="0" w:space="0" w:color="auto"/>
            <w:right w:val="none" w:sz="0" w:space="0" w:color="auto"/>
          </w:divBdr>
        </w:div>
        <w:div w:id="1626351424">
          <w:marLeft w:val="0"/>
          <w:marRight w:val="0"/>
          <w:marTop w:val="0"/>
          <w:marBottom w:val="0"/>
          <w:divBdr>
            <w:top w:val="none" w:sz="0" w:space="0" w:color="auto"/>
            <w:left w:val="none" w:sz="0" w:space="0" w:color="auto"/>
            <w:bottom w:val="none" w:sz="0" w:space="0" w:color="auto"/>
            <w:right w:val="none" w:sz="0" w:space="0" w:color="auto"/>
          </w:divBdr>
        </w:div>
        <w:div w:id="1635133739">
          <w:marLeft w:val="0"/>
          <w:marRight w:val="0"/>
          <w:marTop w:val="0"/>
          <w:marBottom w:val="0"/>
          <w:divBdr>
            <w:top w:val="none" w:sz="0" w:space="0" w:color="auto"/>
            <w:left w:val="none" w:sz="0" w:space="0" w:color="auto"/>
            <w:bottom w:val="none" w:sz="0" w:space="0" w:color="auto"/>
            <w:right w:val="none" w:sz="0" w:space="0" w:color="auto"/>
          </w:divBdr>
        </w:div>
        <w:div w:id="1642885133">
          <w:marLeft w:val="0"/>
          <w:marRight w:val="0"/>
          <w:marTop w:val="0"/>
          <w:marBottom w:val="0"/>
          <w:divBdr>
            <w:top w:val="none" w:sz="0" w:space="0" w:color="auto"/>
            <w:left w:val="none" w:sz="0" w:space="0" w:color="auto"/>
            <w:bottom w:val="none" w:sz="0" w:space="0" w:color="auto"/>
            <w:right w:val="none" w:sz="0" w:space="0" w:color="auto"/>
          </w:divBdr>
        </w:div>
        <w:div w:id="1670519445">
          <w:marLeft w:val="0"/>
          <w:marRight w:val="0"/>
          <w:marTop w:val="0"/>
          <w:marBottom w:val="0"/>
          <w:divBdr>
            <w:top w:val="none" w:sz="0" w:space="0" w:color="auto"/>
            <w:left w:val="none" w:sz="0" w:space="0" w:color="auto"/>
            <w:bottom w:val="none" w:sz="0" w:space="0" w:color="auto"/>
            <w:right w:val="none" w:sz="0" w:space="0" w:color="auto"/>
          </w:divBdr>
        </w:div>
        <w:div w:id="1682270931">
          <w:marLeft w:val="0"/>
          <w:marRight w:val="0"/>
          <w:marTop w:val="0"/>
          <w:marBottom w:val="0"/>
          <w:divBdr>
            <w:top w:val="none" w:sz="0" w:space="0" w:color="auto"/>
            <w:left w:val="none" w:sz="0" w:space="0" w:color="auto"/>
            <w:bottom w:val="none" w:sz="0" w:space="0" w:color="auto"/>
            <w:right w:val="none" w:sz="0" w:space="0" w:color="auto"/>
          </w:divBdr>
        </w:div>
        <w:div w:id="1684437485">
          <w:marLeft w:val="0"/>
          <w:marRight w:val="0"/>
          <w:marTop w:val="0"/>
          <w:marBottom w:val="0"/>
          <w:divBdr>
            <w:top w:val="none" w:sz="0" w:space="0" w:color="auto"/>
            <w:left w:val="none" w:sz="0" w:space="0" w:color="auto"/>
            <w:bottom w:val="none" w:sz="0" w:space="0" w:color="auto"/>
            <w:right w:val="none" w:sz="0" w:space="0" w:color="auto"/>
          </w:divBdr>
        </w:div>
        <w:div w:id="1684942377">
          <w:marLeft w:val="0"/>
          <w:marRight w:val="0"/>
          <w:marTop w:val="0"/>
          <w:marBottom w:val="0"/>
          <w:divBdr>
            <w:top w:val="none" w:sz="0" w:space="0" w:color="auto"/>
            <w:left w:val="none" w:sz="0" w:space="0" w:color="auto"/>
            <w:bottom w:val="none" w:sz="0" w:space="0" w:color="auto"/>
            <w:right w:val="none" w:sz="0" w:space="0" w:color="auto"/>
          </w:divBdr>
        </w:div>
        <w:div w:id="1701393093">
          <w:marLeft w:val="0"/>
          <w:marRight w:val="0"/>
          <w:marTop w:val="0"/>
          <w:marBottom w:val="0"/>
          <w:divBdr>
            <w:top w:val="none" w:sz="0" w:space="0" w:color="auto"/>
            <w:left w:val="none" w:sz="0" w:space="0" w:color="auto"/>
            <w:bottom w:val="none" w:sz="0" w:space="0" w:color="auto"/>
            <w:right w:val="none" w:sz="0" w:space="0" w:color="auto"/>
          </w:divBdr>
        </w:div>
        <w:div w:id="1703894227">
          <w:marLeft w:val="0"/>
          <w:marRight w:val="0"/>
          <w:marTop w:val="0"/>
          <w:marBottom w:val="0"/>
          <w:divBdr>
            <w:top w:val="none" w:sz="0" w:space="0" w:color="auto"/>
            <w:left w:val="none" w:sz="0" w:space="0" w:color="auto"/>
            <w:bottom w:val="none" w:sz="0" w:space="0" w:color="auto"/>
            <w:right w:val="none" w:sz="0" w:space="0" w:color="auto"/>
          </w:divBdr>
        </w:div>
        <w:div w:id="1723796229">
          <w:marLeft w:val="0"/>
          <w:marRight w:val="0"/>
          <w:marTop w:val="0"/>
          <w:marBottom w:val="0"/>
          <w:divBdr>
            <w:top w:val="none" w:sz="0" w:space="0" w:color="auto"/>
            <w:left w:val="none" w:sz="0" w:space="0" w:color="auto"/>
            <w:bottom w:val="none" w:sz="0" w:space="0" w:color="auto"/>
            <w:right w:val="none" w:sz="0" w:space="0" w:color="auto"/>
          </w:divBdr>
        </w:div>
        <w:div w:id="1727024936">
          <w:marLeft w:val="0"/>
          <w:marRight w:val="0"/>
          <w:marTop w:val="0"/>
          <w:marBottom w:val="0"/>
          <w:divBdr>
            <w:top w:val="none" w:sz="0" w:space="0" w:color="auto"/>
            <w:left w:val="none" w:sz="0" w:space="0" w:color="auto"/>
            <w:bottom w:val="none" w:sz="0" w:space="0" w:color="auto"/>
            <w:right w:val="none" w:sz="0" w:space="0" w:color="auto"/>
          </w:divBdr>
        </w:div>
        <w:div w:id="1744797597">
          <w:marLeft w:val="0"/>
          <w:marRight w:val="0"/>
          <w:marTop w:val="0"/>
          <w:marBottom w:val="0"/>
          <w:divBdr>
            <w:top w:val="none" w:sz="0" w:space="0" w:color="auto"/>
            <w:left w:val="none" w:sz="0" w:space="0" w:color="auto"/>
            <w:bottom w:val="none" w:sz="0" w:space="0" w:color="auto"/>
            <w:right w:val="none" w:sz="0" w:space="0" w:color="auto"/>
          </w:divBdr>
        </w:div>
        <w:div w:id="1794060598">
          <w:marLeft w:val="0"/>
          <w:marRight w:val="0"/>
          <w:marTop w:val="0"/>
          <w:marBottom w:val="0"/>
          <w:divBdr>
            <w:top w:val="none" w:sz="0" w:space="0" w:color="auto"/>
            <w:left w:val="none" w:sz="0" w:space="0" w:color="auto"/>
            <w:bottom w:val="none" w:sz="0" w:space="0" w:color="auto"/>
            <w:right w:val="none" w:sz="0" w:space="0" w:color="auto"/>
          </w:divBdr>
        </w:div>
        <w:div w:id="1883251750">
          <w:marLeft w:val="0"/>
          <w:marRight w:val="0"/>
          <w:marTop w:val="0"/>
          <w:marBottom w:val="0"/>
          <w:divBdr>
            <w:top w:val="none" w:sz="0" w:space="0" w:color="auto"/>
            <w:left w:val="none" w:sz="0" w:space="0" w:color="auto"/>
            <w:bottom w:val="none" w:sz="0" w:space="0" w:color="auto"/>
            <w:right w:val="none" w:sz="0" w:space="0" w:color="auto"/>
          </w:divBdr>
        </w:div>
        <w:div w:id="1955672314">
          <w:marLeft w:val="0"/>
          <w:marRight w:val="0"/>
          <w:marTop w:val="0"/>
          <w:marBottom w:val="0"/>
          <w:divBdr>
            <w:top w:val="none" w:sz="0" w:space="0" w:color="auto"/>
            <w:left w:val="none" w:sz="0" w:space="0" w:color="auto"/>
            <w:bottom w:val="none" w:sz="0" w:space="0" w:color="auto"/>
            <w:right w:val="none" w:sz="0" w:space="0" w:color="auto"/>
          </w:divBdr>
        </w:div>
        <w:div w:id="1960839184">
          <w:marLeft w:val="0"/>
          <w:marRight w:val="0"/>
          <w:marTop w:val="0"/>
          <w:marBottom w:val="0"/>
          <w:divBdr>
            <w:top w:val="none" w:sz="0" w:space="0" w:color="auto"/>
            <w:left w:val="none" w:sz="0" w:space="0" w:color="auto"/>
            <w:bottom w:val="none" w:sz="0" w:space="0" w:color="auto"/>
            <w:right w:val="none" w:sz="0" w:space="0" w:color="auto"/>
          </w:divBdr>
        </w:div>
        <w:div w:id="1963799776">
          <w:marLeft w:val="0"/>
          <w:marRight w:val="0"/>
          <w:marTop w:val="0"/>
          <w:marBottom w:val="0"/>
          <w:divBdr>
            <w:top w:val="none" w:sz="0" w:space="0" w:color="auto"/>
            <w:left w:val="none" w:sz="0" w:space="0" w:color="auto"/>
            <w:bottom w:val="none" w:sz="0" w:space="0" w:color="auto"/>
            <w:right w:val="none" w:sz="0" w:space="0" w:color="auto"/>
          </w:divBdr>
        </w:div>
        <w:div w:id="1976134529">
          <w:marLeft w:val="0"/>
          <w:marRight w:val="0"/>
          <w:marTop w:val="0"/>
          <w:marBottom w:val="0"/>
          <w:divBdr>
            <w:top w:val="none" w:sz="0" w:space="0" w:color="auto"/>
            <w:left w:val="none" w:sz="0" w:space="0" w:color="auto"/>
            <w:bottom w:val="none" w:sz="0" w:space="0" w:color="auto"/>
            <w:right w:val="none" w:sz="0" w:space="0" w:color="auto"/>
          </w:divBdr>
        </w:div>
        <w:div w:id="1979652999">
          <w:marLeft w:val="0"/>
          <w:marRight w:val="0"/>
          <w:marTop w:val="0"/>
          <w:marBottom w:val="0"/>
          <w:divBdr>
            <w:top w:val="none" w:sz="0" w:space="0" w:color="auto"/>
            <w:left w:val="none" w:sz="0" w:space="0" w:color="auto"/>
            <w:bottom w:val="none" w:sz="0" w:space="0" w:color="auto"/>
            <w:right w:val="none" w:sz="0" w:space="0" w:color="auto"/>
          </w:divBdr>
        </w:div>
        <w:div w:id="2004703393">
          <w:marLeft w:val="0"/>
          <w:marRight w:val="0"/>
          <w:marTop w:val="0"/>
          <w:marBottom w:val="0"/>
          <w:divBdr>
            <w:top w:val="none" w:sz="0" w:space="0" w:color="auto"/>
            <w:left w:val="none" w:sz="0" w:space="0" w:color="auto"/>
            <w:bottom w:val="none" w:sz="0" w:space="0" w:color="auto"/>
            <w:right w:val="none" w:sz="0" w:space="0" w:color="auto"/>
          </w:divBdr>
        </w:div>
        <w:div w:id="2025325606">
          <w:marLeft w:val="0"/>
          <w:marRight w:val="0"/>
          <w:marTop w:val="0"/>
          <w:marBottom w:val="0"/>
          <w:divBdr>
            <w:top w:val="none" w:sz="0" w:space="0" w:color="auto"/>
            <w:left w:val="none" w:sz="0" w:space="0" w:color="auto"/>
            <w:bottom w:val="none" w:sz="0" w:space="0" w:color="auto"/>
            <w:right w:val="none" w:sz="0" w:space="0" w:color="auto"/>
          </w:divBdr>
        </w:div>
        <w:div w:id="2035882387">
          <w:marLeft w:val="0"/>
          <w:marRight w:val="0"/>
          <w:marTop w:val="0"/>
          <w:marBottom w:val="0"/>
          <w:divBdr>
            <w:top w:val="none" w:sz="0" w:space="0" w:color="auto"/>
            <w:left w:val="none" w:sz="0" w:space="0" w:color="auto"/>
            <w:bottom w:val="none" w:sz="0" w:space="0" w:color="auto"/>
            <w:right w:val="none" w:sz="0" w:space="0" w:color="auto"/>
          </w:divBdr>
        </w:div>
        <w:div w:id="2062750616">
          <w:marLeft w:val="0"/>
          <w:marRight w:val="0"/>
          <w:marTop w:val="0"/>
          <w:marBottom w:val="0"/>
          <w:divBdr>
            <w:top w:val="none" w:sz="0" w:space="0" w:color="auto"/>
            <w:left w:val="none" w:sz="0" w:space="0" w:color="auto"/>
            <w:bottom w:val="none" w:sz="0" w:space="0" w:color="auto"/>
            <w:right w:val="none" w:sz="0" w:space="0" w:color="auto"/>
          </w:divBdr>
        </w:div>
        <w:div w:id="2088381629">
          <w:marLeft w:val="0"/>
          <w:marRight w:val="0"/>
          <w:marTop w:val="0"/>
          <w:marBottom w:val="0"/>
          <w:divBdr>
            <w:top w:val="none" w:sz="0" w:space="0" w:color="auto"/>
            <w:left w:val="none" w:sz="0" w:space="0" w:color="auto"/>
            <w:bottom w:val="none" w:sz="0" w:space="0" w:color="auto"/>
            <w:right w:val="none" w:sz="0" w:space="0" w:color="auto"/>
          </w:divBdr>
        </w:div>
        <w:div w:id="2103914970">
          <w:marLeft w:val="0"/>
          <w:marRight w:val="0"/>
          <w:marTop w:val="0"/>
          <w:marBottom w:val="0"/>
          <w:divBdr>
            <w:top w:val="none" w:sz="0" w:space="0" w:color="auto"/>
            <w:left w:val="none" w:sz="0" w:space="0" w:color="auto"/>
            <w:bottom w:val="none" w:sz="0" w:space="0" w:color="auto"/>
            <w:right w:val="none" w:sz="0" w:space="0" w:color="auto"/>
          </w:divBdr>
        </w:div>
      </w:divsChild>
    </w:div>
    <w:div w:id="1170754322">
      <w:bodyDiv w:val="1"/>
      <w:marLeft w:val="0"/>
      <w:marRight w:val="0"/>
      <w:marTop w:val="0"/>
      <w:marBottom w:val="0"/>
      <w:divBdr>
        <w:top w:val="none" w:sz="0" w:space="0" w:color="auto"/>
        <w:left w:val="none" w:sz="0" w:space="0" w:color="auto"/>
        <w:bottom w:val="none" w:sz="0" w:space="0" w:color="auto"/>
        <w:right w:val="none" w:sz="0" w:space="0" w:color="auto"/>
      </w:divBdr>
    </w:div>
    <w:div w:id="1188253484">
      <w:bodyDiv w:val="1"/>
      <w:marLeft w:val="0"/>
      <w:marRight w:val="0"/>
      <w:marTop w:val="0"/>
      <w:marBottom w:val="0"/>
      <w:divBdr>
        <w:top w:val="none" w:sz="0" w:space="0" w:color="auto"/>
        <w:left w:val="none" w:sz="0" w:space="0" w:color="auto"/>
        <w:bottom w:val="none" w:sz="0" w:space="0" w:color="auto"/>
        <w:right w:val="none" w:sz="0" w:space="0" w:color="auto"/>
      </w:divBdr>
    </w:div>
    <w:div w:id="1195843878">
      <w:bodyDiv w:val="1"/>
      <w:marLeft w:val="0"/>
      <w:marRight w:val="0"/>
      <w:marTop w:val="0"/>
      <w:marBottom w:val="0"/>
      <w:divBdr>
        <w:top w:val="none" w:sz="0" w:space="0" w:color="auto"/>
        <w:left w:val="none" w:sz="0" w:space="0" w:color="auto"/>
        <w:bottom w:val="none" w:sz="0" w:space="0" w:color="auto"/>
        <w:right w:val="none" w:sz="0" w:space="0" w:color="auto"/>
      </w:divBdr>
    </w:div>
    <w:div w:id="1197234132">
      <w:bodyDiv w:val="1"/>
      <w:marLeft w:val="0"/>
      <w:marRight w:val="0"/>
      <w:marTop w:val="0"/>
      <w:marBottom w:val="0"/>
      <w:divBdr>
        <w:top w:val="none" w:sz="0" w:space="0" w:color="auto"/>
        <w:left w:val="none" w:sz="0" w:space="0" w:color="auto"/>
        <w:bottom w:val="none" w:sz="0" w:space="0" w:color="auto"/>
        <w:right w:val="none" w:sz="0" w:space="0" w:color="auto"/>
      </w:divBdr>
    </w:div>
    <w:div w:id="1207570597">
      <w:bodyDiv w:val="1"/>
      <w:marLeft w:val="0"/>
      <w:marRight w:val="0"/>
      <w:marTop w:val="0"/>
      <w:marBottom w:val="0"/>
      <w:divBdr>
        <w:top w:val="none" w:sz="0" w:space="0" w:color="auto"/>
        <w:left w:val="none" w:sz="0" w:space="0" w:color="auto"/>
        <w:bottom w:val="none" w:sz="0" w:space="0" w:color="auto"/>
        <w:right w:val="none" w:sz="0" w:space="0" w:color="auto"/>
      </w:divBdr>
    </w:div>
    <w:div w:id="1210343123">
      <w:bodyDiv w:val="1"/>
      <w:marLeft w:val="0"/>
      <w:marRight w:val="0"/>
      <w:marTop w:val="0"/>
      <w:marBottom w:val="0"/>
      <w:divBdr>
        <w:top w:val="none" w:sz="0" w:space="0" w:color="auto"/>
        <w:left w:val="none" w:sz="0" w:space="0" w:color="auto"/>
        <w:bottom w:val="none" w:sz="0" w:space="0" w:color="auto"/>
        <w:right w:val="none" w:sz="0" w:space="0" w:color="auto"/>
      </w:divBdr>
    </w:div>
    <w:div w:id="1210727153">
      <w:bodyDiv w:val="1"/>
      <w:marLeft w:val="0"/>
      <w:marRight w:val="0"/>
      <w:marTop w:val="0"/>
      <w:marBottom w:val="0"/>
      <w:divBdr>
        <w:top w:val="none" w:sz="0" w:space="0" w:color="auto"/>
        <w:left w:val="none" w:sz="0" w:space="0" w:color="auto"/>
        <w:bottom w:val="none" w:sz="0" w:space="0" w:color="auto"/>
        <w:right w:val="none" w:sz="0" w:space="0" w:color="auto"/>
      </w:divBdr>
    </w:div>
    <w:div w:id="1211304218">
      <w:bodyDiv w:val="1"/>
      <w:marLeft w:val="0"/>
      <w:marRight w:val="0"/>
      <w:marTop w:val="0"/>
      <w:marBottom w:val="0"/>
      <w:divBdr>
        <w:top w:val="none" w:sz="0" w:space="0" w:color="auto"/>
        <w:left w:val="none" w:sz="0" w:space="0" w:color="auto"/>
        <w:bottom w:val="none" w:sz="0" w:space="0" w:color="auto"/>
        <w:right w:val="none" w:sz="0" w:space="0" w:color="auto"/>
      </w:divBdr>
    </w:div>
    <w:div w:id="1237059158">
      <w:bodyDiv w:val="1"/>
      <w:marLeft w:val="0"/>
      <w:marRight w:val="0"/>
      <w:marTop w:val="0"/>
      <w:marBottom w:val="0"/>
      <w:divBdr>
        <w:top w:val="none" w:sz="0" w:space="0" w:color="auto"/>
        <w:left w:val="none" w:sz="0" w:space="0" w:color="auto"/>
        <w:bottom w:val="none" w:sz="0" w:space="0" w:color="auto"/>
        <w:right w:val="none" w:sz="0" w:space="0" w:color="auto"/>
      </w:divBdr>
    </w:div>
    <w:div w:id="1239363101">
      <w:bodyDiv w:val="1"/>
      <w:marLeft w:val="0"/>
      <w:marRight w:val="0"/>
      <w:marTop w:val="0"/>
      <w:marBottom w:val="0"/>
      <w:divBdr>
        <w:top w:val="none" w:sz="0" w:space="0" w:color="auto"/>
        <w:left w:val="none" w:sz="0" w:space="0" w:color="auto"/>
        <w:bottom w:val="none" w:sz="0" w:space="0" w:color="auto"/>
        <w:right w:val="none" w:sz="0" w:space="0" w:color="auto"/>
      </w:divBdr>
    </w:div>
    <w:div w:id="1255550465">
      <w:bodyDiv w:val="1"/>
      <w:marLeft w:val="0"/>
      <w:marRight w:val="0"/>
      <w:marTop w:val="0"/>
      <w:marBottom w:val="0"/>
      <w:divBdr>
        <w:top w:val="none" w:sz="0" w:space="0" w:color="auto"/>
        <w:left w:val="none" w:sz="0" w:space="0" w:color="auto"/>
        <w:bottom w:val="none" w:sz="0" w:space="0" w:color="auto"/>
        <w:right w:val="none" w:sz="0" w:space="0" w:color="auto"/>
      </w:divBdr>
    </w:div>
    <w:div w:id="1263562655">
      <w:bodyDiv w:val="1"/>
      <w:marLeft w:val="0"/>
      <w:marRight w:val="0"/>
      <w:marTop w:val="0"/>
      <w:marBottom w:val="0"/>
      <w:divBdr>
        <w:top w:val="none" w:sz="0" w:space="0" w:color="auto"/>
        <w:left w:val="none" w:sz="0" w:space="0" w:color="auto"/>
        <w:bottom w:val="none" w:sz="0" w:space="0" w:color="auto"/>
        <w:right w:val="none" w:sz="0" w:space="0" w:color="auto"/>
      </w:divBdr>
    </w:div>
    <w:div w:id="1267927908">
      <w:bodyDiv w:val="1"/>
      <w:marLeft w:val="0"/>
      <w:marRight w:val="0"/>
      <w:marTop w:val="0"/>
      <w:marBottom w:val="0"/>
      <w:divBdr>
        <w:top w:val="none" w:sz="0" w:space="0" w:color="auto"/>
        <w:left w:val="none" w:sz="0" w:space="0" w:color="auto"/>
        <w:bottom w:val="none" w:sz="0" w:space="0" w:color="auto"/>
        <w:right w:val="none" w:sz="0" w:space="0" w:color="auto"/>
      </w:divBdr>
    </w:div>
    <w:div w:id="1269314731">
      <w:bodyDiv w:val="1"/>
      <w:marLeft w:val="0"/>
      <w:marRight w:val="0"/>
      <w:marTop w:val="0"/>
      <w:marBottom w:val="0"/>
      <w:divBdr>
        <w:top w:val="none" w:sz="0" w:space="0" w:color="auto"/>
        <w:left w:val="none" w:sz="0" w:space="0" w:color="auto"/>
        <w:bottom w:val="none" w:sz="0" w:space="0" w:color="auto"/>
        <w:right w:val="none" w:sz="0" w:space="0" w:color="auto"/>
      </w:divBdr>
    </w:div>
    <w:div w:id="1271933321">
      <w:bodyDiv w:val="1"/>
      <w:marLeft w:val="0"/>
      <w:marRight w:val="0"/>
      <w:marTop w:val="0"/>
      <w:marBottom w:val="0"/>
      <w:divBdr>
        <w:top w:val="none" w:sz="0" w:space="0" w:color="auto"/>
        <w:left w:val="none" w:sz="0" w:space="0" w:color="auto"/>
        <w:bottom w:val="none" w:sz="0" w:space="0" w:color="auto"/>
        <w:right w:val="none" w:sz="0" w:space="0" w:color="auto"/>
      </w:divBdr>
    </w:div>
    <w:div w:id="1283686128">
      <w:bodyDiv w:val="1"/>
      <w:marLeft w:val="0"/>
      <w:marRight w:val="0"/>
      <w:marTop w:val="0"/>
      <w:marBottom w:val="0"/>
      <w:divBdr>
        <w:top w:val="none" w:sz="0" w:space="0" w:color="auto"/>
        <w:left w:val="none" w:sz="0" w:space="0" w:color="auto"/>
        <w:bottom w:val="none" w:sz="0" w:space="0" w:color="auto"/>
        <w:right w:val="none" w:sz="0" w:space="0" w:color="auto"/>
      </w:divBdr>
    </w:div>
    <w:div w:id="1303196920">
      <w:bodyDiv w:val="1"/>
      <w:marLeft w:val="0"/>
      <w:marRight w:val="0"/>
      <w:marTop w:val="0"/>
      <w:marBottom w:val="0"/>
      <w:divBdr>
        <w:top w:val="none" w:sz="0" w:space="0" w:color="auto"/>
        <w:left w:val="none" w:sz="0" w:space="0" w:color="auto"/>
        <w:bottom w:val="none" w:sz="0" w:space="0" w:color="auto"/>
        <w:right w:val="none" w:sz="0" w:space="0" w:color="auto"/>
      </w:divBdr>
    </w:div>
    <w:div w:id="1308585389">
      <w:bodyDiv w:val="1"/>
      <w:marLeft w:val="0"/>
      <w:marRight w:val="0"/>
      <w:marTop w:val="0"/>
      <w:marBottom w:val="0"/>
      <w:divBdr>
        <w:top w:val="none" w:sz="0" w:space="0" w:color="auto"/>
        <w:left w:val="none" w:sz="0" w:space="0" w:color="auto"/>
        <w:bottom w:val="none" w:sz="0" w:space="0" w:color="auto"/>
        <w:right w:val="none" w:sz="0" w:space="0" w:color="auto"/>
      </w:divBdr>
    </w:div>
    <w:div w:id="1326326636">
      <w:bodyDiv w:val="1"/>
      <w:marLeft w:val="0"/>
      <w:marRight w:val="0"/>
      <w:marTop w:val="0"/>
      <w:marBottom w:val="0"/>
      <w:divBdr>
        <w:top w:val="none" w:sz="0" w:space="0" w:color="auto"/>
        <w:left w:val="none" w:sz="0" w:space="0" w:color="auto"/>
        <w:bottom w:val="none" w:sz="0" w:space="0" w:color="auto"/>
        <w:right w:val="none" w:sz="0" w:space="0" w:color="auto"/>
      </w:divBdr>
    </w:div>
    <w:div w:id="1336415217">
      <w:bodyDiv w:val="1"/>
      <w:marLeft w:val="0"/>
      <w:marRight w:val="0"/>
      <w:marTop w:val="0"/>
      <w:marBottom w:val="0"/>
      <w:divBdr>
        <w:top w:val="none" w:sz="0" w:space="0" w:color="auto"/>
        <w:left w:val="none" w:sz="0" w:space="0" w:color="auto"/>
        <w:bottom w:val="none" w:sz="0" w:space="0" w:color="auto"/>
        <w:right w:val="none" w:sz="0" w:space="0" w:color="auto"/>
      </w:divBdr>
      <w:divsChild>
        <w:div w:id="28840780">
          <w:marLeft w:val="0"/>
          <w:marRight w:val="0"/>
          <w:marTop w:val="0"/>
          <w:marBottom w:val="0"/>
          <w:divBdr>
            <w:top w:val="none" w:sz="0" w:space="0" w:color="auto"/>
            <w:left w:val="none" w:sz="0" w:space="0" w:color="auto"/>
            <w:bottom w:val="none" w:sz="0" w:space="0" w:color="auto"/>
            <w:right w:val="none" w:sz="0" w:space="0" w:color="auto"/>
          </w:divBdr>
        </w:div>
        <w:div w:id="73819236">
          <w:marLeft w:val="0"/>
          <w:marRight w:val="0"/>
          <w:marTop w:val="0"/>
          <w:marBottom w:val="0"/>
          <w:divBdr>
            <w:top w:val="none" w:sz="0" w:space="0" w:color="auto"/>
            <w:left w:val="none" w:sz="0" w:space="0" w:color="auto"/>
            <w:bottom w:val="none" w:sz="0" w:space="0" w:color="auto"/>
            <w:right w:val="none" w:sz="0" w:space="0" w:color="auto"/>
          </w:divBdr>
        </w:div>
        <w:div w:id="91049266">
          <w:marLeft w:val="0"/>
          <w:marRight w:val="0"/>
          <w:marTop w:val="0"/>
          <w:marBottom w:val="0"/>
          <w:divBdr>
            <w:top w:val="none" w:sz="0" w:space="0" w:color="auto"/>
            <w:left w:val="none" w:sz="0" w:space="0" w:color="auto"/>
            <w:bottom w:val="none" w:sz="0" w:space="0" w:color="auto"/>
            <w:right w:val="none" w:sz="0" w:space="0" w:color="auto"/>
          </w:divBdr>
        </w:div>
        <w:div w:id="113141148">
          <w:marLeft w:val="0"/>
          <w:marRight w:val="0"/>
          <w:marTop w:val="0"/>
          <w:marBottom w:val="0"/>
          <w:divBdr>
            <w:top w:val="none" w:sz="0" w:space="0" w:color="auto"/>
            <w:left w:val="none" w:sz="0" w:space="0" w:color="auto"/>
            <w:bottom w:val="none" w:sz="0" w:space="0" w:color="auto"/>
            <w:right w:val="none" w:sz="0" w:space="0" w:color="auto"/>
          </w:divBdr>
        </w:div>
        <w:div w:id="125436016">
          <w:marLeft w:val="0"/>
          <w:marRight w:val="0"/>
          <w:marTop w:val="0"/>
          <w:marBottom w:val="0"/>
          <w:divBdr>
            <w:top w:val="none" w:sz="0" w:space="0" w:color="auto"/>
            <w:left w:val="none" w:sz="0" w:space="0" w:color="auto"/>
            <w:bottom w:val="none" w:sz="0" w:space="0" w:color="auto"/>
            <w:right w:val="none" w:sz="0" w:space="0" w:color="auto"/>
          </w:divBdr>
        </w:div>
        <w:div w:id="157044361">
          <w:marLeft w:val="0"/>
          <w:marRight w:val="0"/>
          <w:marTop w:val="0"/>
          <w:marBottom w:val="0"/>
          <w:divBdr>
            <w:top w:val="none" w:sz="0" w:space="0" w:color="auto"/>
            <w:left w:val="none" w:sz="0" w:space="0" w:color="auto"/>
            <w:bottom w:val="none" w:sz="0" w:space="0" w:color="auto"/>
            <w:right w:val="none" w:sz="0" w:space="0" w:color="auto"/>
          </w:divBdr>
        </w:div>
        <w:div w:id="203373137">
          <w:marLeft w:val="0"/>
          <w:marRight w:val="0"/>
          <w:marTop w:val="0"/>
          <w:marBottom w:val="0"/>
          <w:divBdr>
            <w:top w:val="none" w:sz="0" w:space="0" w:color="auto"/>
            <w:left w:val="none" w:sz="0" w:space="0" w:color="auto"/>
            <w:bottom w:val="none" w:sz="0" w:space="0" w:color="auto"/>
            <w:right w:val="none" w:sz="0" w:space="0" w:color="auto"/>
          </w:divBdr>
        </w:div>
        <w:div w:id="254823197">
          <w:marLeft w:val="0"/>
          <w:marRight w:val="0"/>
          <w:marTop w:val="0"/>
          <w:marBottom w:val="0"/>
          <w:divBdr>
            <w:top w:val="none" w:sz="0" w:space="0" w:color="auto"/>
            <w:left w:val="none" w:sz="0" w:space="0" w:color="auto"/>
            <w:bottom w:val="none" w:sz="0" w:space="0" w:color="auto"/>
            <w:right w:val="none" w:sz="0" w:space="0" w:color="auto"/>
          </w:divBdr>
        </w:div>
        <w:div w:id="274797705">
          <w:marLeft w:val="0"/>
          <w:marRight w:val="0"/>
          <w:marTop w:val="0"/>
          <w:marBottom w:val="0"/>
          <w:divBdr>
            <w:top w:val="none" w:sz="0" w:space="0" w:color="auto"/>
            <w:left w:val="none" w:sz="0" w:space="0" w:color="auto"/>
            <w:bottom w:val="none" w:sz="0" w:space="0" w:color="auto"/>
            <w:right w:val="none" w:sz="0" w:space="0" w:color="auto"/>
          </w:divBdr>
        </w:div>
        <w:div w:id="283385658">
          <w:marLeft w:val="0"/>
          <w:marRight w:val="0"/>
          <w:marTop w:val="0"/>
          <w:marBottom w:val="0"/>
          <w:divBdr>
            <w:top w:val="none" w:sz="0" w:space="0" w:color="auto"/>
            <w:left w:val="none" w:sz="0" w:space="0" w:color="auto"/>
            <w:bottom w:val="none" w:sz="0" w:space="0" w:color="auto"/>
            <w:right w:val="none" w:sz="0" w:space="0" w:color="auto"/>
          </w:divBdr>
        </w:div>
        <w:div w:id="322897677">
          <w:marLeft w:val="0"/>
          <w:marRight w:val="0"/>
          <w:marTop w:val="0"/>
          <w:marBottom w:val="0"/>
          <w:divBdr>
            <w:top w:val="none" w:sz="0" w:space="0" w:color="auto"/>
            <w:left w:val="none" w:sz="0" w:space="0" w:color="auto"/>
            <w:bottom w:val="none" w:sz="0" w:space="0" w:color="auto"/>
            <w:right w:val="none" w:sz="0" w:space="0" w:color="auto"/>
          </w:divBdr>
        </w:div>
        <w:div w:id="330331921">
          <w:marLeft w:val="0"/>
          <w:marRight w:val="0"/>
          <w:marTop w:val="0"/>
          <w:marBottom w:val="0"/>
          <w:divBdr>
            <w:top w:val="none" w:sz="0" w:space="0" w:color="auto"/>
            <w:left w:val="none" w:sz="0" w:space="0" w:color="auto"/>
            <w:bottom w:val="none" w:sz="0" w:space="0" w:color="auto"/>
            <w:right w:val="none" w:sz="0" w:space="0" w:color="auto"/>
          </w:divBdr>
        </w:div>
        <w:div w:id="403260965">
          <w:marLeft w:val="0"/>
          <w:marRight w:val="0"/>
          <w:marTop w:val="0"/>
          <w:marBottom w:val="0"/>
          <w:divBdr>
            <w:top w:val="none" w:sz="0" w:space="0" w:color="auto"/>
            <w:left w:val="none" w:sz="0" w:space="0" w:color="auto"/>
            <w:bottom w:val="none" w:sz="0" w:space="0" w:color="auto"/>
            <w:right w:val="none" w:sz="0" w:space="0" w:color="auto"/>
          </w:divBdr>
        </w:div>
        <w:div w:id="464474309">
          <w:marLeft w:val="0"/>
          <w:marRight w:val="0"/>
          <w:marTop w:val="0"/>
          <w:marBottom w:val="0"/>
          <w:divBdr>
            <w:top w:val="none" w:sz="0" w:space="0" w:color="auto"/>
            <w:left w:val="none" w:sz="0" w:space="0" w:color="auto"/>
            <w:bottom w:val="none" w:sz="0" w:space="0" w:color="auto"/>
            <w:right w:val="none" w:sz="0" w:space="0" w:color="auto"/>
          </w:divBdr>
        </w:div>
        <w:div w:id="610357170">
          <w:marLeft w:val="0"/>
          <w:marRight w:val="0"/>
          <w:marTop w:val="0"/>
          <w:marBottom w:val="0"/>
          <w:divBdr>
            <w:top w:val="none" w:sz="0" w:space="0" w:color="auto"/>
            <w:left w:val="none" w:sz="0" w:space="0" w:color="auto"/>
            <w:bottom w:val="none" w:sz="0" w:space="0" w:color="auto"/>
            <w:right w:val="none" w:sz="0" w:space="0" w:color="auto"/>
          </w:divBdr>
        </w:div>
        <w:div w:id="654534690">
          <w:marLeft w:val="0"/>
          <w:marRight w:val="0"/>
          <w:marTop w:val="0"/>
          <w:marBottom w:val="0"/>
          <w:divBdr>
            <w:top w:val="none" w:sz="0" w:space="0" w:color="auto"/>
            <w:left w:val="none" w:sz="0" w:space="0" w:color="auto"/>
            <w:bottom w:val="none" w:sz="0" w:space="0" w:color="auto"/>
            <w:right w:val="none" w:sz="0" w:space="0" w:color="auto"/>
          </w:divBdr>
        </w:div>
        <w:div w:id="729382283">
          <w:marLeft w:val="0"/>
          <w:marRight w:val="0"/>
          <w:marTop w:val="0"/>
          <w:marBottom w:val="0"/>
          <w:divBdr>
            <w:top w:val="none" w:sz="0" w:space="0" w:color="auto"/>
            <w:left w:val="none" w:sz="0" w:space="0" w:color="auto"/>
            <w:bottom w:val="none" w:sz="0" w:space="0" w:color="auto"/>
            <w:right w:val="none" w:sz="0" w:space="0" w:color="auto"/>
          </w:divBdr>
        </w:div>
        <w:div w:id="754937800">
          <w:marLeft w:val="0"/>
          <w:marRight w:val="0"/>
          <w:marTop w:val="0"/>
          <w:marBottom w:val="0"/>
          <w:divBdr>
            <w:top w:val="none" w:sz="0" w:space="0" w:color="auto"/>
            <w:left w:val="none" w:sz="0" w:space="0" w:color="auto"/>
            <w:bottom w:val="none" w:sz="0" w:space="0" w:color="auto"/>
            <w:right w:val="none" w:sz="0" w:space="0" w:color="auto"/>
          </w:divBdr>
        </w:div>
        <w:div w:id="767698994">
          <w:marLeft w:val="0"/>
          <w:marRight w:val="0"/>
          <w:marTop w:val="0"/>
          <w:marBottom w:val="0"/>
          <w:divBdr>
            <w:top w:val="none" w:sz="0" w:space="0" w:color="auto"/>
            <w:left w:val="none" w:sz="0" w:space="0" w:color="auto"/>
            <w:bottom w:val="none" w:sz="0" w:space="0" w:color="auto"/>
            <w:right w:val="none" w:sz="0" w:space="0" w:color="auto"/>
          </w:divBdr>
        </w:div>
        <w:div w:id="796874299">
          <w:marLeft w:val="0"/>
          <w:marRight w:val="0"/>
          <w:marTop w:val="0"/>
          <w:marBottom w:val="0"/>
          <w:divBdr>
            <w:top w:val="none" w:sz="0" w:space="0" w:color="auto"/>
            <w:left w:val="none" w:sz="0" w:space="0" w:color="auto"/>
            <w:bottom w:val="none" w:sz="0" w:space="0" w:color="auto"/>
            <w:right w:val="none" w:sz="0" w:space="0" w:color="auto"/>
          </w:divBdr>
        </w:div>
        <w:div w:id="843012978">
          <w:marLeft w:val="0"/>
          <w:marRight w:val="0"/>
          <w:marTop w:val="0"/>
          <w:marBottom w:val="0"/>
          <w:divBdr>
            <w:top w:val="none" w:sz="0" w:space="0" w:color="auto"/>
            <w:left w:val="none" w:sz="0" w:space="0" w:color="auto"/>
            <w:bottom w:val="none" w:sz="0" w:space="0" w:color="auto"/>
            <w:right w:val="none" w:sz="0" w:space="0" w:color="auto"/>
          </w:divBdr>
        </w:div>
        <w:div w:id="875511063">
          <w:marLeft w:val="0"/>
          <w:marRight w:val="0"/>
          <w:marTop w:val="0"/>
          <w:marBottom w:val="0"/>
          <w:divBdr>
            <w:top w:val="none" w:sz="0" w:space="0" w:color="auto"/>
            <w:left w:val="none" w:sz="0" w:space="0" w:color="auto"/>
            <w:bottom w:val="none" w:sz="0" w:space="0" w:color="auto"/>
            <w:right w:val="none" w:sz="0" w:space="0" w:color="auto"/>
          </w:divBdr>
        </w:div>
        <w:div w:id="894775023">
          <w:marLeft w:val="0"/>
          <w:marRight w:val="0"/>
          <w:marTop w:val="0"/>
          <w:marBottom w:val="0"/>
          <w:divBdr>
            <w:top w:val="none" w:sz="0" w:space="0" w:color="auto"/>
            <w:left w:val="none" w:sz="0" w:space="0" w:color="auto"/>
            <w:bottom w:val="none" w:sz="0" w:space="0" w:color="auto"/>
            <w:right w:val="none" w:sz="0" w:space="0" w:color="auto"/>
          </w:divBdr>
        </w:div>
        <w:div w:id="925000490">
          <w:marLeft w:val="0"/>
          <w:marRight w:val="0"/>
          <w:marTop w:val="0"/>
          <w:marBottom w:val="0"/>
          <w:divBdr>
            <w:top w:val="none" w:sz="0" w:space="0" w:color="auto"/>
            <w:left w:val="none" w:sz="0" w:space="0" w:color="auto"/>
            <w:bottom w:val="none" w:sz="0" w:space="0" w:color="auto"/>
            <w:right w:val="none" w:sz="0" w:space="0" w:color="auto"/>
          </w:divBdr>
        </w:div>
        <w:div w:id="934632177">
          <w:marLeft w:val="0"/>
          <w:marRight w:val="0"/>
          <w:marTop w:val="0"/>
          <w:marBottom w:val="0"/>
          <w:divBdr>
            <w:top w:val="none" w:sz="0" w:space="0" w:color="auto"/>
            <w:left w:val="none" w:sz="0" w:space="0" w:color="auto"/>
            <w:bottom w:val="none" w:sz="0" w:space="0" w:color="auto"/>
            <w:right w:val="none" w:sz="0" w:space="0" w:color="auto"/>
          </w:divBdr>
        </w:div>
        <w:div w:id="954749005">
          <w:marLeft w:val="0"/>
          <w:marRight w:val="0"/>
          <w:marTop w:val="0"/>
          <w:marBottom w:val="0"/>
          <w:divBdr>
            <w:top w:val="none" w:sz="0" w:space="0" w:color="auto"/>
            <w:left w:val="none" w:sz="0" w:space="0" w:color="auto"/>
            <w:bottom w:val="none" w:sz="0" w:space="0" w:color="auto"/>
            <w:right w:val="none" w:sz="0" w:space="0" w:color="auto"/>
          </w:divBdr>
        </w:div>
        <w:div w:id="995300302">
          <w:marLeft w:val="0"/>
          <w:marRight w:val="0"/>
          <w:marTop w:val="0"/>
          <w:marBottom w:val="0"/>
          <w:divBdr>
            <w:top w:val="none" w:sz="0" w:space="0" w:color="auto"/>
            <w:left w:val="none" w:sz="0" w:space="0" w:color="auto"/>
            <w:bottom w:val="none" w:sz="0" w:space="0" w:color="auto"/>
            <w:right w:val="none" w:sz="0" w:space="0" w:color="auto"/>
          </w:divBdr>
        </w:div>
        <w:div w:id="1002969097">
          <w:marLeft w:val="0"/>
          <w:marRight w:val="0"/>
          <w:marTop w:val="0"/>
          <w:marBottom w:val="0"/>
          <w:divBdr>
            <w:top w:val="none" w:sz="0" w:space="0" w:color="auto"/>
            <w:left w:val="none" w:sz="0" w:space="0" w:color="auto"/>
            <w:bottom w:val="none" w:sz="0" w:space="0" w:color="auto"/>
            <w:right w:val="none" w:sz="0" w:space="0" w:color="auto"/>
          </w:divBdr>
        </w:div>
        <w:div w:id="1074740169">
          <w:marLeft w:val="0"/>
          <w:marRight w:val="0"/>
          <w:marTop w:val="0"/>
          <w:marBottom w:val="0"/>
          <w:divBdr>
            <w:top w:val="none" w:sz="0" w:space="0" w:color="auto"/>
            <w:left w:val="none" w:sz="0" w:space="0" w:color="auto"/>
            <w:bottom w:val="none" w:sz="0" w:space="0" w:color="auto"/>
            <w:right w:val="none" w:sz="0" w:space="0" w:color="auto"/>
          </w:divBdr>
        </w:div>
        <w:div w:id="1088621546">
          <w:marLeft w:val="0"/>
          <w:marRight w:val="0"/>
          <w:marTop w:val="0"/>
          <w:marBottom w:val="0"/>
          <w:divBdr>
            <w:top w:val="none" w:sz="0" w:space="0" w:color="auto"/>
            <w:left w:val="none" w:sz="0" w:space="0" w:color="auto"/>
            <w:bottom w:val="none" w:sz="0" w:space="0" w:color="auto"/>
            <w:right w:val="none" w:sz="0" w:space="0" w:color="auto"/>
          </w:divBdr>
        </w:div>
        <w:div w:id="1180661196">
          <w:marLeft w:val="0"/>
          <w:marRight w:val="0"/>
          <w:marTop w:val="0"/>
          <w:marBottom w:val="0"/>
          <w:divBdr>
            <w:top w:val="none" w:sz="0" w:space="0" w:color="auto"/>
            <w:left w:val="none" w:sz="0" w:space="0" w:color="auto"/>
            <w:bottom w:val="none" w:sz="0" w:space="0" w:color="auto"/>
            <w:right w:val="none" w:sz="0" w:space="0" w:color="auto"/>
          </w:divBdr>
        </w:div>
        <w:div w:id="1236091446">
          <w:marLeft w:val="0"/>
          <w:marRight w:val="0"/>
          <w:marTop w:val="0"/>
          <w:marBottom w:val="0"/>
          <w:divBdr>
            <w:top w:val="none" w:sz="0" w:space="0" w:color="auto"/>
            <w:left w:val="none" w:sz="0" w:space="0" w:color="auto"/>
            <w:bottom w:val="none" w:sz="0" w:space="0" w:color="auto"/>
            <w:right w:val="none" w:sz="0" w:space="0" w:color="auto"/>
          </w:divBdr>
        </w:div>
        <w:div w:id="1250236951">
          <w:marLeft w:val="0"/>
          <w:marRight w:val="0"/>
          <w:marTop w:val="0"/>
          <w:marBottom w:val="0"/>
          <w:divBdr>
            <w:top w:val="none" w:sz="0" w:space="0" w:color="auto"/>
            <w:left w:val="none" w:sz="0" w:space="0" w:color="auto"/>
            <w:bottom w:val="none" w:sz="0" w:space="0" w:color="auto"/>
            <w:right w:val="none" w:sz="0" w:space="0" w:color="auto"/>
          </w:divBdr>
        </w:div>
        <w:div w:id="1251543293">
          <w:marLeft w:val="0"/>
          <w:marRight w:val="0"/>
          <w:marTop w:val="0"/>
          <w:marBottom w:val="0"/>
          <w:divBdr>
            <w:top w:val="none" w:sz="0" w:space="0" w:color="auto"/>
            <w:left w:val="none" w:sz="0" w:space="0" w:color="auto"/>
            <w:bottom w:val="none" w:sz="0" w:space="0" w:color="auto"/>
            <w:right w:val="none" w:sz="0" w:space="0" w:color="auto"/>
          </w:divBdr>
        </w:div>
        <w:div w:id="1305697059">
          <w:marLeft w:val="0"/>
          <w:marRight w:val="0"/>
          <w:marTop w:val="0"/>
          <w:marBottom w:val="0"/>
          <w:divBdr>
            <w:top w:val="none" w:sz="0" w:space="0" w:color="auto"/>
            <w:left w:val="none" w:sz="0" w:space="0" w:color="auto"/>
            <w:bottom w:val="none" w:sz="0" w:space="0" w:color="auto"/>
            <w:right w:val="none" w:sz="0" w:space="0" w:color="auto"/>
          </w:divBdr>
        </w:div>
        <w:div w:id="1438140595">
          <w:marLeft w:val="0"/>
          <w:marRight w:val="0"/>
          <w:marTop w:val="0"/>
          <w:marBottom w:val="0"/>
          <w:divBdr>
            <w:top w:val="none" w:sz="0" w:space="0" w:color="auto"/>
            <w:left w:val="none" w:sz="0" w:space="0" w:color="auto"/>
            <w:bottom w:val="none" w:sz="0" w:space="0" w:color="auto"/>
            <w:right w:val="none" w:sz="0" w:space="0" w:color="auto"/>
          </w:divBdr>
        </w:div>
        <w:div w:id="1606496688">
          <w:marLeft w:val="0"/>
          <w:marRight w:val="0"/>
          <w:marTop w:val="0"/>
          <w:marBottom w:val="0"/>
          <w:divBdr>
            <w:top w:val="none" w:sz="0" w:space="0" w:color="auto"/>
            <w:left w:val="none" w:sz="0" w:space="0" w:color="auto"/>
            <w:bottom w:val="none" w:sz="0" w:space="0" w:color="auto"/>
            <w:right w:val="none" w:sz="0" w:space="0" w:color="auto"/>
          </w:divBdr>
        </w:div>
        <w:div w:id="1626690995">
          <w:marLeft w:val="0"/>
          <w:marRight w:val="0"/>
          <w:marTop w:val="0"/>
          <w:marBottom w:val="0"/>
          <w:divBdr>
            <w:top w:val="none" w:sz="0" w:space="0" w:color="auto"/>
            <w:left w:val="none" w:sz="0" w:space="0" w:color="auto"/>
            <w:bottom w:val="none" w:sz="0" w:space="0" w:color="auto"/>
            <w:right w:val="none" w:sz="0" w:space="0" w:color="auto"/>
          </w:divBdr>
        </w:div>
        <w:div w:id="1672299135">
          <w:marLeft w:val="0"/>
          <w:marRight w:val="0"/>
          <w:marTop w:val="0"/>
          <w:marBottom w:val="0"/>
          <w:divBdr>
            <w:top w:val="none" w:sz="0" w:space="0" w:color="auto"/>
            <w:left w:val="none" w:sz="0" w:space="0" w:color="auto"/>
            <w:bottom w:val="none" w:sz="0" w:space="0" w:color="auto"/>
            <w:right w:val="none" w:sz="0" w:space="0" w:color="auto"/>
          </w:divBdr>
        </w:div>
        <w:div w:id="1675648613">
          <w:marLeft w:val="0"/>
          <w:marRight w:val="0"/>
          <w:marTop w:val="0"/>
          <w:marBottom w:val="0"/>
          <w:divBdr>
            <w:top w:val="none" w:sz="0" w:space="0" w:color="auto"/>
            <w:left w:val="none" w:sz="0" w:space="0" w:color="auto"/>
            <w:bottom w:val="none" w:sz="0" w:space="0" w:color="auto"/>
            <w:right w:val="none" w:sz="0" w:space="0" w:color="auto"/>
          </w:divBdr>
        </w:div>
        <w:div w:id="1767923498">
          <w:marLeft w:val="0"/>
          <w:marRight w:val="0"/>
          <w:marTop w:val="0"/>
          <w:marBottom w:val="0"/>
          <w:divBdr>
            <w:top w:val="none" w:sz="0" w:space="0" w:color="auto"/>
            <w:left w:val="none" w:sz="0" w:space="0" w:color="auto"/>
            <w:bottom w:val="none" w:sz="0" w:space="0" w:color="auto"/>
            <w:right w:val="none" w:sz="0" w:space="0" w:color="auto"/>
          </w:divBdr>
        </w:div>
        <w:div w:id="1777825410">
          <w:marLeft w:val="0"/>
          <w:marRight w:val="0"/>
          <w:marTop w:val="0"/>
          <w:marBottom w:val="0"/>
          <w:divBdr>
            <w:top w:val="none" w:sz="0" w:space="0" w:color="auto"/>
            <w:left w:val="none" w:sz="0" w:space="0" w:color="auto"/>
            <w:bottom w:val="none" w:sz="0" w:space="0" w:color="auto"/>
            <w:right w:val="none" w:sz="0" w:space="0" w:color="auto"/>
          </w:divBdr>
        </w:div>
        <w:div w:id="1807429143">
          <w:marLeft w:val="0"/>
          <w:marRight w:val="0"/>
          <w:marTop w:val="0"/>
          <w:marBottom w:val="0"/>
          <w:divBdr>
            <w:top w:val="none" w:sz="0" w:space="0" w:color="auto"/>
            <w:left w:val="none" w:sz="0" w:space="0" w:color="auto"/>
            <w:bottom w:val="none" w:sz="0" w:space="0" w:color="auto"/>
            <w:right w:val="none" w:sz="0" w:space="0" w:color="auto"/>
          </w:divBdr>
        </w:div>
        <w:div w:id="1807774408">
          <w:marLeft w:val="0"/>
          <w:marRight w:val="0"/>
          <w:marTop w:val="0"/>
          <w:marBottom w:val="0"/>
          <w:divBdr>
            <w:top w:val="none" w:sz="0" w:space="0" w:color="auto"/>
            <w:left w:val="none" w:sz="0" w:space="0" w:color="auto"/>
            <w:bottom w:val="none" w:sz="0" w:space="0" w:color="auto"/>
            <w:right w:val="none" w:sz="0" w:space="0" w:color="auto"/>
          </w:divBdr>
        </w:div>
        <w:div w:id="1818961557">
          <w:marLeft w:val="0"/>
          <w:marRight w:val="0"/>
          <w:marTop w:val="0"/>
          <w:marBottom w:val="0"/>
          <w:divBdr>
            <w:top w:val="none" w:sz="0" w:space="0" w:color="auto"/>
            <w:left w:val="none" w:sz="0" w:space="0" w:color="auto"/>
            <w:bottom w:val="none" w:sz="0" w:space="0" w:color="auto"/>
            <w:right w:val="none" w:sz="0" w:space="0" w:color="auto"/>
          </w:divBdr>
        </w:div>
        <w:div w:id="1859079019">
          <w:marLeft w:val="0"/>
          <w:marRight w:val="0"/>
          <w:marTop w:val="0"/>
          <w:marBottom w:val="0"/>
          <w:divBdr>
            <w:top w:val="none" w:sz="0" w:space="0" w:color="auto"/>
            <w:left w:val="none" w:sz="0" w:space="0" w:color="auto"/>
            <w:bottom w:val="none" w:sz="0" w:space="0" w:color="auto"/>
            <w:right w:val="none" w:sz="0" w:space="0" w:color="auto"/>
          </w:divBdr>
        </w:div>
        <w:div w:id="1893694170">
          <w:marLeft w:val="0"/>
          <w:marRight w:val="0"/>
          <w:marTop w:val="0"/>
          <w:marBottom w:val="0"/>
          <w:divBdr>
            <w:top w:val="none" w:sz="0" w:space="0" w:color="auto"/>
            <w:left w:val="none" w:sz="0" w:space="0" w:color="auto"/>
            <w:bottom w:val="none" w:sz="0" w:space="0" w:color="auto"/>
            <w:right w:val="none" w:sz="0" w:space="0" w:color="auto"/>
          </w:divBdr>
        </w:div>
        <w:div w:id="1989363389">
          <w:marLeft w:val="0"/>
          <w:marRight w:val="0"/>
          <w:marTop w:val="0"/>
          <w:marBottom w:val="0"/>
          <w:divBdr>
            <w:top w:val="none" w:sz="0" w:space="0" w:color="auto"/>
            <w:left w:val="none" w:sz="0" w:space="0" w:color="auto"/>
            <w:bottom w:val="none" w:sz="0" w:space="0" w:color="auto"/>
            <w:right w:val="none" w:sz="0" w:space="0" w:color="auto"/>
          </w:divBdr>
        </w:div>
        <w:div w:id="2063753171">
          <w:marLeft w:val="0"/>
          <w:marRight w:val="0"/>
          <w:marTop w:val="0"/>
          <w:marBottom w:val="0"/>
          <w:divBdr>
            <w:top w:val="none" w:sz="0" w:space="0" w:color="auto"/>
            <w:left w:val="none" w:sz="0" w:space="0" w:color="auto"/>
            <w:bottom w:val="none" w:sz="0" w:space="0" w:color="auto"/>
            <w:right w:val="none" w:sz="0" w:space="0" w:color="auto"/>
          </w:divBdr>
        </w:div>
        <w:div w:id="2078476560">
          <w:marLeft w:val="0"/>
          <w:marRight w:val="0"/>
          <w:marTop w:val="0"/>
          <w:marBottom w:val="0"/>
          <w:divBdr>
            <w:top w:val="none" w:sz="0" w:space="0" w:color="auto"/>
            <w:left w:val="none" w:sz="0" w:space="0" w:color="auto"/>
            <w:bottom w:val="none" w:sz="0" w:space="0" w:color="auto"/>
            <w:right w:val="none" w:sz="0" w:space="0" w:color="auto"/>
          </w:divBdr>
        </w:div>
      </w:divsChild>
    </w:div>
    <w:div w:id="1363743719">
      <w:bodyDiv w:val="1"/>
      <w:marLeft w:val="0"/>
      <w:marRight w:val="0"/>
      <w:marTop w:val="0"/>
      <w:marBottom w:val="0"/>
      <w:divBdr>
        <w:top w:val="none" w:sz="0" w:space="0" w:color="auto"/>
        <w:left w:val="none" w:sz="0" w:space="0" w:color="auto"/>
        <w:bottom w:val="none" w:sz="0" w:space="0" w:color="auto"/>
        <w:right w:val="none" w:sz="0" w:space="0" w:color="auto"/>
      </w:divBdr>
    </w:div>
    <w:div w:id="1375809124">
      <w:bodyDiv w:val="1"/>
      <w:marLeft w:val="0"/>
      <w:marRight w:val="0"/>
      <w:marTop w:val="0"/>
      <w:marBottom w:val="0"/>
      <w:divBdr>
        <w:top w:val="none" w:sz="0" w:space="0" w:color="auto"/>
        <w:left w:val="none" w:sz="0" w:space="0" w:color="auto"/>
        <w:bottom w:val="none" w:sz="0" w:space="0" w:color="auto"/>
        <w:right w:val="none" w:sz="0" w:space="0" w:color="auto"/>
      </w:divBdr>
    </w:div>
    <w:div w:id="1379428080">
      <w:bodyDiv w:val="1"/>
      <w:marLeft w:val="0"/>
      <w:marRight w:val="0"/>
      <w:marTop w:val="0"/>
      <w:marBottom w:val="0"/>
      <w:divBdr>
        <w:top w:val="none" w:sz="0" w:space="0" w:color="auto"/>
        <w:left w:val="none" w:sz="0" w:space="0" w:color="auto"/>
        <w:bottom w:val="none" w:sz="0" w:space="0" w:color="auto"/>
        <w:right w:val="none" w:sz="0" w:space="0" w:color="auto"/>
      </w:divBdr>
    </w:div>
    <w:div w:id="1383217450">
      <w:bodyDiv w:val="1"/>
      <w:marLeft w:val="0"/>
      <w:marRight w:val="0"/>
      <w:marTop w:val="0"/>
      <w:marBottom w:val="0"/>
      <w:divBdr>
        <w:top w:val="none" w:sz="0" w:space="0" w:color="auto"/>
        <w:left w:val="none" w:sz="0" w:space="0" w:color="auto"/>
        <w:bottom w:val="none" w:sz="0" w:space="0" w:color="auto"/>
        <w:right w:val="none" w:sz="0" w:space="0" w:color="auto"/>
      </w:divBdr>
    </w:div>
    <w:div w:id="1395808914">
      <w:bodyDiv w:val="1"/>
      <w:marLeft w:val="0"/>
      <w:marRight w:val="0"/>
      <w:marTop w:val="0"/>
      <w:marBottom w:val="0"/>
      <w:divBdr>
        <w:top w:val="none" w:sz="0" w:space="0" w:color="auto"/>
        <w:left w:val="none" w:sz="0" w:space="0" w:color="auto"/>
        <w:bottom w:val="none" w:sz="0" w:space="0" w:color="auto"/>
        <w:right w:val="none" w:sz="0" w:space="0" w:color="auto"/>
      </w:divBdr>
    </w:div>
    <w:div w:id="1416784736">
      <w:bodyDiv w:val="1"/>
      <w:marLeft w:val="0"/>
      <w:marRight w:val="0"/>
      <w:marTop w:val="0"/>
      <w:marBottom w:val="0"/>
      <w:divBdr>
        <w:top w:val="none" w:sz="0" w:space="0" w:color="auto"/>
        <w:left w:val="none" w:sz="0" w:space="0" w:color="auto"/>
        <w:bottom w:val="none" w:sz="0" w:space="0" w:color="auto"/>
        <w:right w:val="none" w:sz="0" w:space="0" w:color="auto"/>
      </w:divBdr>
    </w:div>
    <w:div w:id="1417089462">
      <w:bodyDiv w:val="1"/>
      <w:marLeft w:val="0"/>
      <w:marRight w:val="0"/>
      <w:marTop w:val="0"/>
      <w:marBottom w:val="0"/>
      <w:divBdr>
        <w:top w:val="none" w:sz="0" w:space="0" w:color="auto"/>
        <w:left w:val="none" w:sz="0" w:space="0" w:color="auto"/>
        <w:bottom w:val="none" w:sz="0" w:space="0" w:color="auto"/>
        <w:right w:val="none" w:sz="0" w:space="0" w:color="auto"/>
      </w:divBdr>
    </w:div>
    <w:div w:id="1417629205">
      <w:bodyDiv w:val="1"/>
      <w:marLeft w:val="0"/>
      <w:marRight w:val="0"/>
      <w:marTop w:val="0"/>
      <w:marBottom w:val="0"/>
      <w:divBdr>
        <w:top w:val="none" w:sz="0" w:space="0" w:color="auto"/>
        <w:left w:val="none" w:sz="0" w:space="0" w:color="auto"/>
        <w:bottom w:val="none" w:sz="0" w:space="0" w:color="auto"/>
        <w:right w:val="none" w:sz="0" w:space="0" w:color="auto"/>
      </w:divBdr>
    </w:div>
    <w:div w:id="1426340642">
      <w:bodyDiv w:val="1"/>
      <w:marLeft w:val="0"/>
      <w:marRight w:val="0"/>
      <w:marTop w:val="0"/>
      <w:marBottom w:val="0"/>
      <w:divBdr>
        <w:top w:val="none" w:sz="0" w:space="0" w:color="auto"/>
        <w:left w:val="none" w:sz="0" w:space="0" w:color="auto"/>
        <w:bottom w:val="none" w:sz="0" w:space="0" w:color="auto"/>
        <w:right w:val="none" w:sz="0" w:space="0" w:color="auto"/>
      </w:divBdr>
    </w:div>
    <w:div w:id="1435978842">
      <w:bodyDiv w:val="1"/>
      <w:marLeft w:val="0"/>
      <w:marRight w:val="0"/>
      <w:marTop w:val="0"/>
      <w:marBottom w:val="0"/>
      <w:divBdr>
        <w:top w:val="none" w:sz="0" w:space="0" w:color="auto"/>
        <w:left w:val="none" w:sz="0" w:space="0" w:color="auto"/>
        <w:bottom w:val="none" w:sz="0" w:space="0" w:color="auto"/>
        <w:right w:val="none" w:sz="0" w:space="0" w:color="auto"/>
      </w:divBdr>
    </w:div>
    <w:div w:id="1451509774">
      <w:bodyDiv w:val="1"/>
      <w:marLeft w:val="0"/>
      <w:marRight w:val="0"/>
      <w:marTop w:val="0"/>
      <w:marBottom w:val="0"/>
      <w:divBdr>
        <w:top w:val="none" w:sz="0" w:space="0" w:color="auto"/>
        <w:left w:val="none" w:sz="0" w:space="0" w:color="auto"/>
        <w:bottom w:val="none" w:sz="0" w:space="0" w:color="auto"/>
        <w:right w:val="none" w:sz="0" w:space="0" w:color="auto"/>
      </w:divBdr>
    </w:div>
    <w:div w:id="1461142688">
      <w:bodyDiv w:val="1"/>
      <w:marLeft w:val="0"/>
      <w:marRight w:val="0"/>
      <w:marTop w:val="0"/>
      <w:marBottom w:val="0"/>
      <w:divBdr>
        <w:top w:val="none" w:sz="0" w:space="0" w:color="auto"/>
        <w:left w:val="none" w:sz="0" w:space="0" w:color="auto"/>
        <w:bottom w:val="none" w:sz="0" w:space="0" w:color="auto"/>
        <w:right w:val="none" w:sz="0" w:space="0" w:color="auto"/>
      </w:divBdr>
      <w:divsChild>
        <w:div w:id="4677092">
          <w:marLeft w:val="0"/>
          <w:marRight w:val="0"/>
          <w:marTop w:val="0"/>
          <w:marBottom w:val="0"/>
          <w:divBdr>
            <w:top w:val="none" w:sz="0" w:space="0" w:color="auto"/>
            <w:left w:val="none" w:sz="0" w:space="0" w:color="auto"/>
            <w:bottom w:val="none" w:sz="0" w:space="0" w:color="auto"/>
            <w:right w:val="none" w:sz="0" w:space="0" w:color="auto"/>
          </w:divBdr>
        </w:div>
        <w:div w:id="41559456">
          <w:marLeft w:val="0"/>
          <w:marRight w:val="0"/>
          <w:marTop w:val="0"/>
          <w:marBottom w:val="0"/>
          <w:divBdr>
            <w:top w:val="none" w:sz="0" w:space="0" w:color="auto"/>
            <w:left w:val="none" w:sz="0" w:space="0" w:color="auto"/>
            <w:bottom w:val="none" w:sz="0" w:space="0" w:color="auto"/>
            <w:right w:val="none" w:sz="0" w:space="0" w:color="auto"/>
          </w:divBdr>
        </w:div>
        <w:div w:id="141972718">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201211998">
          <w:marLeft w:val="0"/>
          <w:marRight w:val="0"/>
          <w:marTop w:val="0"/>
          <w:marBottom w:val="0"/>
          <w:divBdr>
            <w:top w:val="none" w:sz="0" w:space="0" w:color="auto"/>
            <w:left w:val="none" w:sz="0" w:space="0" w:color="auto"/>
            <w:bottom w:val="none" w:sz="0" w:space="0" w:color="auto"/>
            <w:right w:val="none" w:sz="0" w:space="0" w:color="auto"/>
          </w:divBdr>
        </w:div>
        <w:div w:id="239606233">
          <w:marLeft w:val="0"/>
          <w:marRight w:val="0"/>
          <w:marTop w:val="0"/>
          <w:marBottom w:val="0"/>
          <w:divBdr>
            <w:top w:val="none" w:sz="0" w:space="0" w:color="auto"/>
            <w:left w:val="none" w:sz="0" w:space="0" w:color="auto"/>
            <w:bottom w:val="none" w:sz="0" w:space="0" w:color="auto"/>
            <w:right w:val="none" w:sz="0" w:space="0" w:color="auto"/>
          </w:divBdr>
        </w:div>
        <w:div w:id="243881814">
          <w:marLeft w:val="0"/>
          <w:marRight w:val="0"/>
          <w:marTop w:val="0"/>
          <w:marBottom w:val="0"/>
          <w:divBdr>
            <w:top w:val="none" w:sz="0" w:space="0" w:color="auto"/>
            <w:left w:val="none" w:sz="0" w:space="0" w:color="auto"/>
            <w:bottom w:val="none" w:sz="0" w:space="0" w:color="auto"/>
            <w:right w:val="none" w:sz="0" w:space="0" w:color="auto"/>
          </w:divBdr>
        </w:div>
        <w:div w:id="304092421">
          <w:marLeft w:val="0"/>
          <w:marRight w:val="0"/>
          <w:marTop w:val="0"/>
          <w:marBottom w:val="0"/>
          <w:divBdr>
            <w:top w:val="none" w:sz="0" w:space="0" w:color="auto"/>
            <w:left w:val="none" w:sz="0" w:space="0" w:color="auto"/>
            <w:bottom w:val="none" w:sz="0" w:space="0" w:color="auto"/>
            <w:right w:val="none" w:sz="0" w:space="0" w:color="auto"/>
          </w:divBdr>
        </w:div>
        <w:div w:id="320037485">
          <w:marLeft w:val="0"/>
          <w:marRight w:val="0"/>
          <w:marTop w:val="0"/>
          <w:marBottom w:val="0"/>
          <w:divBdr>
            <w:top w:val="none" w:sz="0" w:space="0" w:color="auto"/>
            <w:left w:val="none" w:sz="0" w:space="0" w:color="auto"/>
            <w:bottom w:val="none" w:sz="0" w:space="0" w:color="auto"/>
            <w:right w:val="none" w:sz="0" w:space="0" w:color="auto"/>
          </w:divBdr>
        </w:div>
        <w:div w:id="389420774">
          <w:marLeft w:val="0"/>
          <w:marRight w:val="0"/>
          <w:marTop w:val="0"/>
          <w:marBottom w:val="0"/>
          <w:divBdr>
            <w:top w:val="none" w:sz="0" w:space="0" w:color="auto"/>
            <w:left w:val="none" w:sz="0" w:space="0" w:color="auto"/>
            <w:bottom w:val="none" w:sz="0" w:space="0" w:color="auto"/>
            <w:right w:val="none" w:sz="0" w:space="0" w:color="auto"/>
          </w:divBdr>
        </w:div>
        <w:div w:id="479538158">
          <w:marLeft w:val="0"/>
          <w:marRight w:val="0"/>
          <w:marTop w:val="0"/>
          <w:marBottom w:val="0"/>
          <w:divBdr>
            <w:top w:val="none" w:sz="0" w:space="0" w:color="auto"/>
            <w:left w:val="none" w:sz="0" w:space="0" w:color="auto"/>
            <w:bottom w:val="none" w:sz="0" w:space="0" w:color="auto"/>
            <w:right w:val="none" w:sz="0" w:space="0" w:color="auto"/>
          </w:divBdr>
        </w:div>
        <w:div w:id="608316348">
          <w:marLeft w:val="0"/>
          <w:marRight w:val="0"/>
          <w:marTop w:val="0"/>
          <w:marBottom w:val="0"/>
          <w:divBdr>
            <w:top w:val="none" w:sz="0" w:space="0" w:color="auto"/>
            <w:left w:val="none" w:sz="0" w:space="0" w:color="auto"/>
            <w:bottom w:val="none" w:sz="0" w:space="0" w:color="auto"/>
            <w:right w:val="none" w:sz="0" w:space="0" w:color="auto"/>
          </w:divBdr>
        </w:div>
        <w:div w:id="626080922">
          <w:marLeft w:val="0"/>
          <w:marRight w:val="0"/>
          <w:marTop w:val="0"/>
          <w:marBottom w:val="0"/>
          <w:divBdr>
            <w:top w:val="none" w:sz="0" w:space="0" w:color="auto"/>
            <w:left w:val="none" w:sz="0" w:space="0" w:color="auto"/>
            <w:bottom w:val="none" w:sz="0" w:space="0" w:color="auto"/>
            <w:right w:val="none" w:sz="0" w:space="0" w:color="auto"/>
          </w:divBdr>
        </w:div>
        <w:div w:id="686449476">
          <w:marLeft w:val="0"/>
          <w:marRight w:val="0"/>
          <w:marTop w:val="0"/>
          <w:marBottom w:val="0"/>
          <w:divBdr>
            <w:top w:val="none" w:sz="0" w:space="0" w:color="auto"/>
            <w:left w:val="none" w:sz="0" w:space="0" w:color="auto"/>
            <w:bottom w:val="none" w:sz="0" w:space="0" w:color="auto"/>
            <w:right w:val="none" w:sz="0" w:space="0" w:color="auto"/>
          </w:divBdr>
        </w:div>
        <w:div w:id="699862293">
          <w:marLeft w:val="0"/>
          <w:marRight w:val="0"/>
          <w:marTop w:val="0"/>
          <w:marBottom w:val="0"/>
          <w:divBdr>
            <w:top w:val="none" w:sz="0" w:space="0" w:color="auto"/>
            <w:left w:val="none" w:sz="0" w:space="0" w:color="auto"/>
            <w:bottom w:val="none" w:sz="0" w:space="0" w:color="auto"/>
            <w:right w:val="none" w:sz="0" w:space="0" w:color="auto"/>
          </w:divBdr>
        </w:div>
        <w:div w:id="742751981">
          <w:marLeft w:val="0"/>
          <w:marRight w:val="0"/>
          <w:marTop w:val="0"/>
          <w:marBottom w:val="0"/>
          <w:divBdr>
            <w:top w:val="none" w:sz="0" w:space="0" w:color="auto"/>
            <w:left w:val="none" w:sz="0" w:space="0" w:color="auto"/>
            <w:bottom w:val="none" w:sz="0" w:space="0" w:color="auto"/>
            <w:right w:val="none" w:sz="0" w:space="0" w:color="auto"/>
          </w:divBdr>
        </w:div>
        <w:div w:id="863783427">
          <w:marLeft w:val="0"/>
          <w:marRight w:val="0"/>
          <w:marTop w:val="0"/>
          <w:marBottom w:val="0"/>
          <w:divBdr>
            <w:top w:val="none" w:sz="0" w:space="0" w:color="auto"/>
            <w:left w:val="none" w:sz="0" w:space="0" w:color="auto"/>
            <w:bottom w:val="none" w:sz="0" w:space="0" w:color="auto"/>
            <w:right w:val="none" w:sz="0" w:space="0" w:color="auto"/>
          </w:divBdr>
        </w:div>
        <w:div w:id="872419369">
          <w:marLeft w:val="0"/>
          <w:marRight w:val="0"/>
          <w:marTop w:val="0"/>
          <w:marBottom w:val="0"/>
          <w:divBdr>
            <w:top w:val="none" w:sz="0" w:space="0" w:color="auto"/>
            <w:left w:val="none" w:sz="0" w:space="0" w:color="auto"/>
            <w:bottom w:val="none" w:sz="0" w:space="0" w:color="auto"/>
            <w:right w:val="none" w:sz="0" w:space="0" w:color="auto"/>
          </w:divBdr>
        </w:div>
        <w:div w:id="910848951">
          <w:marLeft w:val="0"/>
          <w:marRight w:val="0"/>
          <w:marTop w:val="0"/>
          <w:marBottom w:val="0"/>
          <w:divBdr>
            <w:top w:val="none" w:sz="0" w:space="0" w:color="auto"/>
            <w:left w:val="none" w:sz="0" w:space="0" w:color="auto"/>
            <w:bottom w:val="none" w:sz="0" w:space="0" w:color="auto"/>
            <w:right w:val="none" w:sz="0" w:space="0" w:color="auto"/>
          </w:divBdr>
        </w:div>
        <w:div w:id="1384672461">
          <w:marLeft w:val="0"/>
          <w:marRight w:val="0"/>
          <w:marTop w:val="0"/>
          <w:marBottom w:val="0"/>
          <w:divBdr>
            <w:top w:val="none" w:sz="0" w:space="0" w:color="auto"/>
            <w:left w:val="none" w:sz="0" w:space="0" w:color="auto"/>
            <w:bottom w:val="none" w:sz="0" w:space="0" w:color="auto"/>
            <w:right w:val="none" w:sz="0" w:space="0" w:color="auto"/>
          </w:divBdr>
        </w:div>
        <w:div w:id="1495099352">
          <w:marLeft w:val="0"/>
          <w:marRight w:val="0"/>
          <w:marTop w:val="0"/>
          <w:marBottom w:val="0"/>
          <w:divBdr>
            <w:top w:val="none" w:sz="0" w:space="0" w:color="auto"/>
            <w:left w:val="none" w:sz="0" w:space="0" w:color="auto"/>
            <w:bottom w:val="none" w:sz="0" w:space="0" w:color="auto"/>
            <w:right w:val="none" w:sz="0" w:space="0" w:color="auto"/>
          </w:divBdr>
        </w:div>
        <w:div w:id="1604923930">
          <w:marLeft w:val="0"/>
          <w:marRight w:val="0"/>
          <w:marTop w:val="0"/>
          <w:marBottom w:val="0"/>
          <w:divBdr>
            <w:top w:val="none" w:sz="0" w:space="0" w:color="auto"/>
            <w:left w:val="none" w:sz="0" w:space="0" w:color="auto"/>
            <w:bottom w:val="none" w:sz="0" w:space="0" w:color="auto"/>
            <w:right w:val="none" w:sz="0" w:space="0" w:color="auto"/>
          </w:divBdr>
        </w:div>
        <w:div w:id="1621455897">
          <w:marLeft w:val="0"/>
          <w:marRight w:val="0"/>
          <w:marTop w:val="0"/>
          <w:marBottom w:val="0"/>
          <w:divBdr>
            <w:top w:val="none" w:sz="0" w:space="0" w:color="auto"/>
            <w:left w:val="none" w:sz="0" w:space="0" w:color="auto"/>
            <w:bottom w:val="none" w:sz="0" w:space="0" w:color="auto"/>
            <w:right w:val="none" w:sz="0" w:space="0" w:color="auto"/>
          </w:divBdr>
        </w:div>
        <w:div w:id="1787038391">
          <w:marLeft w:val="0"/>
          <w:marRight w:val="0"/>
          <w:marTop w:val="0"/>
          <w:marBottom w:val="0"/>
          <w:divBdr>
            <w:top w:val="none" w:sz="0" w:space="0" w:color="auto"/>
            <w:left w:val="none" w:sz="0" w:space="0" w:color="auto"/>
            <w:bottom w:val="none" w:sz="0" w:space="0" w:color="auto"/>
            <w:right w:val="none" w:sz="0" w:space="0" w:color="auto"/>
          </w:divBdr>
        </w:div>
        <w:div w:id="1788424653">
          <w:marLeft w:val="0"/>
          <w:marRight w:val="0"/>
          <w:marTop w:val="0"/>
          <w:marBottom w:val="0"/>
          <w:divBdr>
            <w:top w:val="none" w:sz="0" w:space="0" w:color="auto"/>
            <w:left w:val="none" w:sz="0" w:space="0" w:color="auto"/>
            <w:bottom w:val="none" w:sz="0" w:space="0" w:color="auto"/>
            <w:right w:val="none" w:sz="0" w:space="0" w:color="auto"/>
          </w:divBdr>
        </w:div>
        <w:div w:id="1809737326">
          <w:marLeft w:val="0"/>
          <w:marRight w:val="0"/>
          <w:marTop w:val="0"/>
          <w:marBottom w:val="0"/>
          <w:divBdr>
            <w:top w:val="none" w:sz="0" w:space="0" w:color="auto"/>
            <w:left w:val="none" w:sz="0" w:space="0" w:color="auto"/>
            <w:bottom w:val="none" w:sz="0" w:space="0" w:color="auto"/>
            <w:right w:val="none" w:sz="0" w:space="0" w:color="auto"/>
          </w:divBdr>
        </w:div>
        <w:div w:id="1819109820">
          <w:marLeft w:val="0"/>
          <w:marRight w:val="0"/>
          <w:marTop w:val="0"/>
          <w:marBottom w:val="0"/>
          <w:divBdr>
            <w:top w:val="none" w:sz="0" w:space="0" w:color="auto"/>
            <w:left w:val="none" w:sz="0" w:space="0" w:color="auto"/>
            <w:bottom w:val="none" w:sz="0" w:space="0" w:color="auto"/>
            <w:right w:val="none" w:sz="0" w:space="0" w:color="auto"/>
          </w:divBdr>
        </w:div>
        <w:div w:id="1882740145">
          <w:marLeft w:val="0"/>
          <w:marRight w:val="0"/>
          <w:marTop w:val="0"/>
          <w:marBottom w:val="0"/>
          <w:divBdr>
            <w:top w:val="none" w:sz="0" w:space="0" w:color="auto"/>
            <w:left w:val="none" w:sz="0" w:space="0" w:color="auto"/>
            <w:bottom w:val="none" w:sz="0" w:space="0" w:color="auto"/>
            <w:right w:val="none" w:sz="0" w:space="0" w:color="auto"/>
          </w:divBdr>
        </w:div>
        <w:div w:id="1977560591">
          <w:marLeft w:val="0"/>
          <w:marRight w:val="0"/>
          <w:marTop w:val="0"/>
          <w:marBottom w:val="0"/>
          <w:divBdr>
            <w:top w:val="none" w:sz="0" w:space="0" w:color="auto"/>
            <w:left w:val="none" w:sz="0" w:space="0" w:color="auto"/>
            <w:bottom w:val="none" w:sz="0" w:space="0" w:color="auto"/>
            <w:right w:val="none" w:sz="0" w:space="0" w:color="auto"/>
          </w:divBdr>
        </w:div>
        <w:div w:id="2042127910">
          <w:marLeft w:val="0"/>
          <w:marRight w:val="0"/>
          <w:marTop w:val="0"/>
          <w:marBottom w:val="0"/>
          <w:divBdr>
            <w:top w:val="none" w:sz="0" w:space="0" w:color="auto"/>
            <w:left w:val="none" w:sz="0" w:space="0" w:color="auto"/>
            <w:bottom w:val="none" w:sz="0" w:space="0" w:color="auto"/>
            <w:right w:val="none" w:sz="0" w:space="0" w:color="auto"/>
          </w:divBdr>
        </w:div>
        <w:div w:id="2046756245">
          <w:marLeft w:val="0"/>
          <w:marRight w:val="0"/>
          <w:marTop w:val="0"/>
          <w:marBottom w:val="0"/>
          <w:divBdr>
            <w:top w:val="none" w:sz="0" w:space="0" w:color="auto"/>
            <w:left w:val="none" w:sz="0" w:space="0" w:color="auto"/>
            <w:bottom w:val="none" w:sz="0" w:space="0" w:color="auto"/>
            <w:right w:val="none" w:sz="0" w:space="0" w:color="auto"/>
          </w:divBdr>
        </w:div>
        <w:div w:id="2093313769">
          <w:marLeft w:val="0"/>
          <w:marRight w:val="0"/>
          <w:marTop w:val="0"/>
          <w:marBottom w:val="0"/>
          <w:divBdr>
            <w:top w:val="none" w:sz="0" w:space="0" w:color="auto"/>
            <w:left w:val="none" w:sz="0" w:space="0" w:color="auto"/>
            <w:bottom w:val="none" w:sz="0" w:space="0" w:color="auto"/>
            <w:right w:val="none" w:sz="0" w:space="0" w:color="auto"/>
          </w:divBdr>
        </w:div>
        <w:div w:id="2113435120">
          <w:marLeft w:val="0"/>
          <w:marRight w:val="0"/>
          <w:marTop w:val="0"/>
          <w:marBottom w:val="0"/>
          <w:divBdr>
            <w:top w:val="none" w:sz="0" w:space="0" w:color="auto"/>
            <w:left w:val="none" w:sz="0" w:space="0" w:color="auto"/>
            <w:bottom w:val="none" w:sz="0" w:space="0" w:color="auto"/>
            <w:right w:val="none" w:sz="0" w:space="0" w:color="auto"/>
          </w:divBdr>
        </w:div>
        <w:div w:id="2126150625">
          <w:marLeft w:val="0"/>
          <w:marRight w:val="0"/>
          <w:marTop w:val="0"/>
          <w:marBottom w:val="0"/>
          <w:divBdr>
            <w:top w:val="none" w:sz="0" w:space="0" w:color="auto"/>
            <w:left w:val="none" w:sz="0" w:space="0" w:color="auto"/>
            <w:bottom w:val="none" w:sz="0" w:space="0" w:color="auto"/>
            <w:right w:val="none" w:sz="0" w:space="0" w:color="auto"/>
          </w:divBdr>
        </w:div>
      </w:divsChild>
    </w:div>
    <w:div w:id="1470393684">
      <w:bodyDiv w:val="1"/>
      <w:marLeft w:val="0"/>
      <w:marRight w:val="0"/>
      <w:marTop w:val="0"/>
      <w:marBottom w:val="0"/>
      <w:divBdr>
        <w:top w:val="none" w:sz="0" w:space="0" w:color="auto"/>
        <w:left w:val="none" w:sz="0" w:space="0" w:color="auto"/>
        <w:bottom w:val="none" w:sz="0" w:space="0" w:color="auto"/>
        <w:right w:val="none" w:sz="0" w:space="0" w:color="auto"/>
      </w:divBdr>
    </w:div>
    <w:div w:id="1480463368">
      <w:bodyDiv w:val="1"/>
      <w:marLeft w:val="0"/>
      <w:marRight w:val="0"/>
      <w:marTop w:val="0"/>
      <w:marBottom w:val="0"/>
      <w:divBdr>
        <w:top w:val="none" w:sz="0" w:space="0" w:color="auto"/>
        <w:left w:val="none" w:sz="0" w:space="0" w:color="auto"/>
        <w:bottom w:val="none" w:sz="0" w:space="0" w:color="auto"/>
        <w:right w:val="none" w:sz="0" w:space="0" w:color="auto"/>
      </w:divBdr>
    </w:div>
    <w:div w:id="1509829817">
      <w:bodyDiv w:val="1"/>
      <w:marLeft w:val="0"/>
      <w:marRight w:val="0"/>
      <w:marTop w:val="0"/>
      <w:marBottom w:val="0"/>
      <w:divBdr>
        <w:top w:val="none" w:sz="0" w:space="0" w:color="auto"/>
        <w:left w:val="none" w:sz="0" w:space="0" w:color="auto"/>
        <w:bottom w:val="none" w:sz="0" w:space="0" w:color="auto"/>
        <w:right w:val="none" w:sz="0" w:space="0" w:color="auto"/>
      </w:divBdr>
    </w:div>
    <w:div w:id="1509908443">
      <w:bodyDiv w:val="1"/>
      <w:marLeft w:val="0"/>
      <w:marRight w:val="0"/>
      <w:marTop w:val="0"/>
      <w:marBottom w:val="0"/>
      <w:divBdr>
        <w:top w:val="none" w:sz="0" w:space="0" w:color="auto"/>
        <w:left w:val="none" w:sz="0" w:space="0" w:color="auto"/>
        <w:bottom w:val="none" w:sz="0" w:space="0" w:color="auto"/>
        <w:right w:val="none" w:sz="0" w:space="0" w:color="auto"/>
      </w:divBdr>
    </w:div>
    <w:div w:id="1526481652">
      <w:bodyDiv w:val="1"/>
      <w:marLeft w:val="0"/>
      <w:marRight w:val="0"/>
      <w:marTop w:val="0"/>
      <w:marBottom w:val="0"/>
      <w:divBdr>
        <w:top w:val="none" w:sz="0" w:space="0" w:color="auto"/>
        <w:left w:val="none" w:sz="0" w:space="0" w:color="auto"/>
        <w:bottom w:val="none" w:sz="0" w:space="0" w:color="auto"/>
        <w:right w:val="none" w:sz="0" w:space="0" w:color="auto"/>
      </w:divBdr>
    </w:div>
    <w:div w:id="1529027854">
      <w:bodyDiv w:val="1"/>
      <w:marLeft w:val="0"/>
      <w:marRight w:val="0"/>
      <w:marTop w:val="0"/>
      <w:marBottom w:val="0"/>
      <w:divBdr>
        <w:top w:val="none" w:sz="0" w:space="0" w:color="auto"/>
        <w:left w:val="none" w:sz="0" w:space="0" w:color="auto"/>
        <w:bottom w:val="none" w:sz="0" w:space="0" w:color="auto"/>
        <w:right w:val="none" w:sz="0" w:space="0" w:color="auto"/>
      </w:divBdr>
    </w:div>
    <w:div w:id="1543247797">
      <w:bodyDiv w:val="1"/>
      <w:marLeft w:val="0"/>
      <w:marRight w:val="0"/>
      <w:marTop w:val="0"/>
      <w:marBottom w:val="0"/>
      <w:divBdr>
        <w:top w:val="none" w:sz="0" w:space="0" w:color="auto"/>
        <w:left w:val="none" w:sz="0" w:space="0" w:color="auto"/>
        <w:bottom w:val="none" w:sz="0" w:space="0" w:color="auto"/>
        <w:right w:val="none" w:sz="0" w:space="0" w:color="auto"/>
      </w:divBdr>
    </w:div>
    <w:div w:id="1553270549">
      <w:bodyDiv w:val="1"/>
      <w:marLeft w:val="0"/>
      <w:marRight w:val="0"/>
      <w:marTop w:val="0"/>
      <w:marBottom w:val="0"/>
      <w:divBdr>
        <w:top w:val="none" w:sz="0" w:space="0" w:color="auto"/>
        <w:left w:val="none" w:sz="0" w:space="0" w:color="auto"/>
        <w:bottom w:val="none" w:sz="0" w:space="0" w:color="auto"/>
        <w:right w:val="none" w:sz="0" w:space="0" w:color="auto"/>
      </w:divBdr>
    </w:div>
    <w:div w:id="1571380895">
      <w:bodyDiv w:val="1"/>
      <w:marLeft w:val="0"/>
      <w:marRight w:val="0"/>
      <w:marTop w:val="0"/>
      <w:marBottom w:val="0"/>
      <w:divBdr>
        <w:top w:val="none" w:sz="0" w:space="0" w:color="auto"/>
        <w:left w:val="none" w:sz="0" w:space="0" w:color="auto"/>
        <w:bottom w:val="none" w:sz="0" w:space="0" w:color="auto"/>
        <w:right w:val="none" w:sz="0" w:space="0" w:color="auto"/>
      </w:divBdr>
    </w:div>
    <w:div w:id="1572884714">
      <w:bodyDiv w:val="1"/>
      <w:marLeft w:val="0"/>
      <w:marRight w:val="0"/>
      <w:marTop w:val="0"/>
      <w:marBottom w:val="0"/>
      <w:divBdr>
        <w:top w:val="none" w:sz="0" w:space="0" w:color="auto"/>
        <w:left w:val="none" w:sz="0" w:space="0" w:color="auto"/>
        <w:bottom w:val="none" w:sz="0" w:space="0" w:color="auto"/>
        <w:right w:val="none" w:sz="0" w:space="0" w:color="auto"/>
      </w:divBdr>
    </w:div>
    <w:div w:id="1574899173">
      <w:marLeft w:val="0"/>
      <w:marRight w:val="0"/>
      <w:marTop w:val="0"/>
      <w:marBottom w:val="0"/>
      <w:divBdr>
        <w:top w:val="none" w:sz="0" w:space="0" w:color="auto"/>
        <w:left w:val="none" w:sz="0" w:space="0" w:color="auto"/>
        <w:bottom w:val="none" w:sz="0" w:space="0" w:color="auto"/>
        <w:right w:val="none" w:sz="0" w:space="0" w:color="auto"/>
      </w:divBdr>
    </w:div>
    <w:div w:id="1574899174">
      <w:marLeft w:val="0"/>
      <w:marRight w:val="0"/>
      <w:marTop w:val="0"/>
      <w:marBottom w:val="0"/>
      <w:divBdr>
        <w:top w:val="none" w:sz="0" w:space="0" w:color="auto"/>
        <w:left w:val="none" w:sz="0" w:space="0" w:color="auto"/>
        <w:bottom w:val="none" w:sz="0" w:space="0" w:color="auto"/>
        <w:right w:val="none" w:sz="0" w:space="0" w:color="auto"/>
      </w:divBdr>
    </w:div>
    <w:div w:id="1574899175">
      <w:marLeft w:val="0"/>
      <w:marRight w:val="0"/>
      <w:marTop w:val="0"/>
      <w:marBottom w:val="0"/>
      <w:divBdr>
        <w:top w:val="none" w:sz="0" w:space="0" w:color="auto"/>
        <w:left w:val="none" w:sz="0" w:space="0" w:color="auto"/>
        <w:bottom w:val="none" w:sz="0" w:space="0" w:color="auto"/>
        <w:right w:val="none" w:sz="0" w:space="0" w:color="auto"/>
      </w:divBdr>
    </w:div>
    <w:div w:id="1574899176">
      <w:marLeft w:val="0"/>
      <w:marRight w:val="0"/>
      <w:marTop w:val="0"/>
      <w:marBottom w:val="0"/>
      <w:divBdr>
        <w:top w:val="none" w:sz="0" w:space="0" w:color="auto"/>
        <w:left w:val="none" w:sz="0" w:space="0" w:color="auto"/>
        <w:bottom w:val="none" w:sz="0" w:space="0" w:color="auto"/>
        <w:right w:val="none" w:sz="0" w:space="0" w:color="auto"/>
      </w:divBdr>
    </w:div>
    <w:div w:id="1574899177">
      <w:marLeft w:val="0"/>
      <w:marRight w:val="0"/>
      <w:marTop w:val="0"/>
      <w:marBottom w:val="0"/>
      <w:divBdr>
        <w:top w:val="none" w:sz="0" w:space="0" w:color="auto"/>
        <w:left w:val="none" w:sz="0" w:space="0" w:color="auto"/>
        <w:bottom w:val="none" w:sz="0" w:space="0" w:color="auto"/>
        <w:right w:val="none" w:sz="0" w:space="0" w:color="auto"/>
      </w:divBdr>
    </w:div>
    <w:div w:id="1574899178">
      <w:marLeft w:val="0"/>
      <w:marRight w:val="0"/>
      <w:marTop w:val="0"/>
      <w:marBottom w:val="0"/>
      <w:divBdr>
        <w:top w:val="none" w:sz="0" w:space="0" w:color="auto"/>
        <w:left w:val="none" w:sz="0" w:space="0" w:color="auto"/>
        <w:bottom w:val="none" w:sz="0" w:space="0" w:color="auto"/>
        <w:right w:val="none" w:sz="0" w:space="0" w:color="auto"/>
      </w:divBdr>
    </w:div>
    <w:div w:id="1574899179">
      <w:marLeft w:val="0"/>
      <w:marRight w:val="0"/>
      <w:marTop w:val="0"/>
      <w:marBottom w:val="0"/>
      <w:divBdr>
        <w:top w:val="none" w:sz="0" w:space="0" w:color="auto"/>
        <w:left w:val="none" w:sz="0" w:space="0" w:color="auto"/>
        <w:bottom w:val="none" w:sz="0" w:space="0" w:color="auto"/>
        <w:right w:val="none" w:sz="0" w:space="0" w:color="auto"/>
      </w:divBdr>
    </w:div>
    <w:div w:id="1574899180">
      <w:marLeft w:val="0"/>
      <w:marRight w:val="0"/>
      <w:marTop w:val="0"/>
      <w:marBottom w:val="0"/>
      <w:divBdr>
        <w:top w:val="none" w:sz="0" w:space="0" w:color="auto"/>
        <w:left w:val="none" w:sz="0" w:space="0" w:color="auto"/>
        <w:bottom w:val="none" w:sz="0" w:space="0" w:color="auto"/>
        <w:right w:val="none" w:sz="0" w:space="0" w:color="auto"/>
      </w:divBdr>
    </w:div>
    <w:div w:id="1574899181">
      <w:marLeft w:val="0"/>
      <w:marRight w:val="0"/>
      <w:marTop w:val="0"/>
      <w:marBottom w:val="0"/>
      <w:divBdr>
        <w:top w:val="none" w:sz="0" w:space="0" w:color="auto"/>
        <w:left w:val="none" w:sz="0" w:space="0" w:color="auto"/>
        <w:bottom w:val="none" w:sz="0" w:space="0" w:color="auto"/>
        <w:right w:val="none" w:sz="0" w:space="0" w:color="auto"/>
      </w:divBdr>
    </w:div>
    <w:div w:id="1578859482">
      <w:bodyDiv w:val="1"/>
      <w:marLeft w:val="0"/>
      <w:marRight w:val="0"/>
      <w:marTop w:val="0"/>
      <w:marBottom w:val="0"/>
      <w:divBdr>
        <w:top w:val="none" w:sz="0" w:space="0" w:color="auto"/>
        <w:left w:val="none" w:sz="0" w:space="0" w:color="auto"/>
        <w:bottom w:val="none" w:sz="0" w:space="0" w:color="auto"/>
        <w:right w:val="none" w:sz="0" w:space="0" w:color="auto"/>
      </w:divBdr>
      <w:divsChild>
        <w:div w:id="8147539">
          <w:marLeft w:val="0"/>
          <w:marRight w:val="0"/>
          <w:marTop w:val="0"/>
          <w:marBottom w:val="0"/>
          <w:divBdr>
            <w:top w:val="none" w:sz="0" w:space="0" w:color="auto"/>
            <w:left w:val="none" w:sz="0" w:space="0" w:color="auto"/>
            <w:bottom w:val="none" w:sz="0" w:space="0" w:color="auto"/>
            <w:right w:val="none" w:sz="0" w:space="0" w:color="auto"/>
          </w:divBdr>
        </w:div>
        <w:div w:id="13306783">
          <w:marLeft w:val="0"/>
          <w:marRight w:val="0"/>
          <w:marTop w:val="0"/>
          <w:marBottom w:val="0"/>
          <w:divBdr>
            <w:top w:val="none" w:sz="0" w:space="0" w:color="auto"/>
            <w:left w:val="none" w:sz="0" w:space="0" w:color="auto"/>
            <w:bottom w:val="none" w:sz="0" w:space="0" w:color="auto"/>
            <w:right w:val="none" w:sz="0" w:space="0" w:color="auto"/>
          </w:divBdr>
        </w:div>
        <w:div w:id="88281551">
          <w:marLeft w:val="0"/>
          <w:marRight w:val="0"/>
          <w:marTop w:val="0"/>
          <w:marBottom w:val="0"/>
          <w:divBdr>
            <w:top w:val="none" w:sz="0" w:space="0" w:color="auto"/>
            <w:left w:val="none" w:sz="0" w:space="0" w:color="auto"/>
            <w:bottom w:val="none" w:sz="0" w:space="0" w:color="auto"/>
            <w:right w:val="none" w:sz="0" w:space="0" w:color="auto"/>
          </w:divBdr>
        </w:div>
        <w:div w:id="132604931">
          <w:marLeft w:val="0"/>
          <w:marRight w:val="0"/>
          <w:marTop w:val="0"/>
          <w:marBottom w:val="0"/>
          <w:divBdr>
            <w:top w:val="none" w:sz="0" w:space="0" w:color="auto"/>
            <w:left w:val="none" w:sz="0" w:space="0" w:color="auto"/>
            <w:bottom w:val="none" w:sz="0" w:space="0" w:color="auto"/>
            <w:right w:val="none" w:sz="0" w:space="0" w:color="auto"/>
          </w:divBdr>
        </w:div>
        <w:div w:id="154999143">
          <w:marLeft w:val="0"/>
          <w:marRight w:val="0"/>
          <w:marTop w:val="0"/>
          <w:marBottom w:val="0"/>
          <w:divBdr>
            <w:top w:val="none" w:sz="0" w:space="0" w:color="auto"/>
            <w:left w:val="none" w:sz="0" w:space="0" w:color="auto"/>
            <w:bottom w:val="none" w:sz="0" w:space="0" w:color="auto"/>
            <w:right w:val="none" w:sz="0" w:space="0" w:color="auto"/>
          </w:divBdr>
        </w:div>
        <w:div w:id="162162459">
          <w:marLeft w:val="0"/>
          <w:marRight w:val="0"/>
          <w:marTop w:val="0"/>
          <w:marBottom w:val="0"/>
          <w:divBdr>
            <w:top w:val="none" w:sz="0" w:space="0" w:color="auto"/>
            <w:left w:val="none" w:sz="0" w:space="0" w:color="auto"/>
            <w:bottom w:val="none" w:sz="0" w:space="0" w:color="auto"/>
            <w:right w:val="none" w:sz="0" w:space="0" w:color="auto"/>
          </w:divBdr>
        </w:div>
        <w:div w:id="162791702">
          <w:marLeft w:val="0"/>
          <w:marRight w:val="0"/>
          <w:marTop w:val="0"/>
          <w:marBottom w:val="0"/>
          <w:divBdr>
            <w:top w:val="none" w:sz="0" w:space="0" w:color="auto"/>
            <w:left w:val="none" w:sz="0" w:space="0" w:color="auto"/>
            <w:bottom w:val="none" w:sz="0" w:space="0" w:color="auto"/>
            <w:right w:val="none" w:sz="0" w:space="0" w:color="auto"/>
          </w:divBdr>
        </w:div>
        <w:div w:id="220754639">
          <w:marLeft w:val="0"/>
          <w:marRight w:val="0"/>
          <w:marTop w:val="0"/>
          <w:marBottom w:val="0"/>
          <w:divBdr>
            <w:top w:val="none" w:sz="0" w:space="0" w:color="auto"/>
            <w:left w:val="none" w:sz="0" w:space="0" w:color="auto"/>
            <w:bottom w:val="none" w:sz="0" w:space="0" w:color="auto"/>
            <w:right w:val="none" w:sz="0" w:space="0" w:color="auto"/>
          </w:divBdr>
        </w:div>
        <w:div w:id="235289707">
          <w:marLeft w:val="0"/>
          <w:marRight w:val="0"/>
          <w:marTop w:val="0"/>
          <w:marBottom w:val="0"/>
          <w:divBdr>
            <w:top w:val="none" w:sz="0" w:space="0" w:color="auto"/>
            <w:left w:val="none" w:sz="0" w:space="0" w:color="auto"/>
            <w:bottom w:val="none" w:sz="0" w:space="0" w:color="auto"/>
            <w:right w:val="none" w:sz="0" w:space="0" w:color="auto"/>
          </w:divBdr>
        </w:div>
        <w:div w:id="238097122">
          <w:marLeft w:val="0"/>
          <w:marRight w:val="0"/>
          <w:marTop w:val="0"/>
          <w:marBottom w:val="0"/>
          <w:divBdr>
            <w:top w:val="none" w:sz="0" w:space="0" w:color="auto"/>
            <w:left w:val="none" w:sz="0" w:space="0" w:color="auto"/>
            <w:bottom w:val="none" w:sz="0" w:space="0" w:color="auto"/>
            <w:right w:val="none" w:sz="0" w:space="0" w:color="auto"/>
          </w:divBdr>
        </w:div>
        <w:div w:id="250353876">
          <w:marLeft w:val="0"/>
          <w:marRight w:val="0"/>
          <w:marTop w:val="0"/>
          <w:marBottom w:val="0"/>
          <w:divBdr>
            <w:top w:val="none" w:sz="0" w:space="0" w:color="auto"/>
            <w:left w:val="none" w:sz="0" w:space="0" w:color="auto"/>
            <w:bottom w:val="none" w:sz="0" w:space="0" w:color="auto"/>
            <w:right w:val="none" w:sz="0" w:space="0" w:color="auto"/>
          </w:divBdr>
        </w:div>
        <w:div w:id="283193592">
          <w:marLeft w:val="0"/>
          <w:marRight w:val="0"/>
          <w:marTop w:val="0"/>
          <w:marBottom w:val="0"/>
          <w:divBdr>
            <w:top w:val="none" w:sz="0" w:space="0" w:color="auto"/>
            <w:left w:val="none" w:sz="0" w:space="0" w:color="auto"/>
            <w:bottom w:val="none" w:sz="0" w:space="0" w:color="auto"/>
            <w:right w:val="none" w:sz="0" w:space="0" w:color="auto"/>
          </w:divBdr>
        </w:div>
        <w:div w:id="318267331">
          <w:marLeft w:val="0"/>
          <w:marRight w:val="0"/>
          <w:marTop w:val="0"/>
          <w:marBottom w:val="0"/>
          <w:divBdr>
            <w:top w:val="none" w:sz="0" w:space="0" w:color="auto"/>
            <w:left w:val="none" w:sz="0" w:space="0" w:color="auto"/>
            <w:bottom w:val="none" w:sz="0" w:space="0" w:color="auto"/>
            <w:right w:val="none" w:sz="0" w:space="0" w:color="auto"/>
          </w:divBdr>
        </w:div>
        <w:div w:id="358707536">
          <w:marLeft w:val="0"/>
          <w:marRight w:val="0"/>
          <w:marTop w:val="0"/>
          <w:marBottom w:val="0"/>
          <w:divBdr>
            <w:top w:val="none" w:sz="0" w:space="0" w:color="auto"/>
            <w:left w:val="none" w:sz="0" w:space="0" w:color="auto"/>
            <w:bottom w:val="none" w:sz="0" w:space="0" w:color="auto"/>
            <w:right w:val="none" w:sz="0" w:space="0" w:color="auto"/>
          </w:divBdr>
        </w:div>
        <w:div w:id="375207230">
          <w:marLeft w:val="0"/>
          <w:marRight w:val="0"/>
          <w:marTop w:val="0"/>
          <w:marBottom w:val="0"/>
          <w:divBdr>
            <w:top w:val="none" w:sz="0" w:space="0" w:color="auto"/>
            <w:left w:val="none" w:sz="0" w:space="0" w:color="auto"/>
            <w:bottom w:val="none" w:sz="0" w:space="0" w:color="auto"/>
            <w:right w:val="none" w:sz="0" w:space="0" w:color="auto"/>
          </w:divBdr>
        </w:div>
        <w:div w:id="383457154">
          <w:marLeft w:val="0"/>
          <w:marRight w:val="0"/>
          <w:marTop w:val="0"/>
          <w:marBottom w:val="0"/>
          <w:divBdr>
            <w:top w:val="none" w:sz="0" w:space="0" w:color="auto"/>
            <w:left w:val="none" w:sz="0" w:space="0" w:color="auto"/>
            <w:bottom w:val="none" w:sz="0" w:space="0" w:color="auto"/>
            <w:right w:val="none" w:sz="0" w:space="0" w:color="auto"/>
          </w:divBdr>
        </w:div>
        <w:div w:id="397554351">
          <w:marLeft w:val="0"/>
          <w:marRight w:val="0"/>
          <w:marTop w:val="0"/>
          <w:marBottom w:val="0"/>
          <w:divBdr>
            <w:top w:val="none" w:sz="0" w:space="0" w:color="auto"/>
            <w:left w:val="none" w:sz="0" w:space="0" w:color="auto"/>
            <w:bottom w:val="none" w:sz="0" w:space="0" w:color="auto"/>
            <w:right w:val="none" w:sz="0" w:space="0" w:color="auto"/>
          </w:divBdr>
        </w:div>
        <w:div w:id="416177579">
          <w:marLeft w:val="0"/>
          <w:marRight w:val="0"/>
          <w:marTop w:val="0"/>
          <w:marBottom w:val="0"/>
          <w:divBdr>
            <w:top w:val="none" w:sz="0" w:space="0" w:color="auto"/>
            <w:left w:val="none" w:sz="0" w:space="0" w:color="auto"/>
            <w:bottom w:val="none" w:sz="0" w:space="0" w:color="auto"/>
            <w:right w:val="none" w:sz="0" w:space="0" w:color="auto"/>
          </w:divBdr>
        </w:div>
        <w:div w:id="433595517">
          <w:marLeft w:val="0"/>
          <w:marRight w:val="0"/>
          <w:marTop w:val="0"/>
          <w:marBottom w:val="0"/>
          <w:divBdr>
            <w:top w:val="none" w:sz="0" w:space="0" w:color="auto"/>
            <w:left w:val="none" w:sz="0" w:space="0" w:color="auto"/>
            <w:bottom w:val="none" w:sz="0" w:space="0" w:color="auto"/>
            <w:right w:val="none" w:sz="0" w:space="0" w:color="auto"/>
          </w:divBdr>
        </w:div>
        <w:div w:id="456140413">
          <w:marLeft w:val="0"/>
          <w:marRight w:val="0"/>
          <w:marTop w:val="0"/>
          <w:marBottom w:val="0"/>
          <w:divBdr>
            <w:top w:val="none" w:sz="0" w:space="0" w:color="auto"/>
            <w:left w:val="none" w:sz="0" w:space="0" w:color="auto"/>
            <w:bottom w:val="none" w:sz="0" w:space="0" w:color="auto"/>
            <w:right w:val="none" w:sz="0" w:space="0" w:color="auto"/>
          </w:divBdr>
        </w:div>
        <w:div w:id="482281762">
          <w:marLeft w:val="0"/>
          <w:marRight w:val="0"/>
          <w:marTop w:val="0"/>
          <w:marBottom w:val="0"/>
          <w:divBdr>
            <w:top w:val="none" w:sz="0" w:space="0" w:color="auto"/>
            <w:left w:val="none" w:sz="0" w:space="0" w:color="auto"/>
            <w:bottom w:val="none" w:sz="0" w:space="0" w:color="auto"/>
            <w:right w:val="none" w:sz="0" w:space="0" w:color="auto"/>
          </w:divBdr>
        </w:div>
        <w:div w:id="509686551">
          <w:marLeft w:val="0"/>
          <w:marRight w:val="0"/>
          <w:marTop w:val="0"/>
          <w:marBottom w:val="0"/>
          <w:divBdr>
            <w:top w:val="none" w:sz="0" w:space="0" w:color="auto"/>
            <w:left w:val="none" w:sz="0" w:space="0" w:color="auto"/>
            <w:bottom w:val="none" w:sz="0" w:space="0" w:color="auto"/>
            <w:right w:val="none" w:sz="0" w:space="0" w:color="auto"/>
          </w:divBdr>
        </w:div>
        <w:div w:id="543248615">
          <w:marLeft w:val="0"/>
          <w:marRight w:val="0"/>
          <w:marTop w:val="0"/>
          <w:marBottom w:val="0"/>
          <w:divBdr>
            <w:top w:val="none" w:sz="0" w:space="0" w:color="auto"/>
            <w:left w:val="none" w:sz="0" w:space="0" w:color="auto"/>
            <w:bottom w:val="none" w:sz="0" w:space="0" w:color="auto"/>
            <w:right w:val="none" w:sz="0" w:space="0" w:color="auto"/>
          </w:divBdr>
        </w:div>
        <w:div w:id="547843864">
          <w:marLeft w:val="0"/>
          <w:marRight w:val="0"/>
          <w:marTop w:val="0"/>
          <w:marBottom w:val="0"/>
          <w:divBdr>
            <w:top w:val="none" w:sz="0" w:space="0" w:color="auto"/>
            <w:left w:val="none" w:sz="0" w:space="0" w:color="auto"/>
            <w:bottom w:val="none" w:sz="0" w:space="0" w:color="auto"/>
            <w:right w:val="none" w:sz="0" w:space="0" w:color="auto"/>
          </w:divBdr>
        </w:div>
        <w:div w:id="565725151">
          <w:marLeft w:val="0"/>
          <w:marRight w:val="0"/>
          <w:marTop w:val="0"/>
          <w:marBottom w:val="0"/>
          <w:divBdr>
            <w:top w:val="none" w:sz="0" w:space="0" w:color="auto"/>
            <w:left w:val="none" w:sz="0" w:space="0" w:color="auto"/>
            <w:bottom w:val="none" w:sz="0" w:space="0" w:color="auto"/>
            <w:right w:val="none" w:sz="0" w:space="0" w:color="auto"/>
          </w:divBdr>
        </w:div>
        <w:div w:id="568077387">
          <w:marLeft w:val="0"/>
          <w:marRight w:val="0"/>
          <w:marTop w:val="0"/>
          <w:marBottom w:val="0"/>
          <w:divBdr>
            <w:top w:val="none" w:sz="0" w:space="0" w:color="auto"/>
            <w:left w:val="none" w:sz="0" w:space="0" w:color="auto"/>
            <w:bottom w:val="none" w:sz="0" w:space="0" w:color="auto"/>
            <w:right w:val="none" w:sz="0" w:space="0" w:color="auto"/>
          </w:divBdr>
        </w:div>
        <w:div w:id="585959755">
          <w:marLeft w:val="0"/>
          <w:marRight w:val="0"/>
          <w:marTop w:val="0"/>
          <w:marBottom w:val="0"/>
          <w:divBdr>
            <w:top w:val="none" w:sz="0" w:space="0" w:color="auto"/>
            <w:left w:val="none" w:sz="0" w:space="0" w:color="auto"/>
            <w:bottom w:val="none" w:sz="0" w:space="0" w:color="auto"/>
            <w:right w:val="none" w:sz="0" w:space="0" w:color="auto"/>
          </w:divBdr>
        </w:div>
        <w:div w:id="590048430">
          <w:marLeft w:val="0"/>
          <w:marRight w:val="0"/>
          <w:marTop w:val="0"/>
          <w:marBottom w:val="0"/>
          <w:divBdr>
            <w:top w:val="none" w:sz="0" w:space="0" w:color="auto"/>
            <w:left w:val="none" w:sz="0" w:space="0" w:color="auto"/>
            <w:bottom w:val="none" w:sz="0" w:space="0" w:color="auto"/>
            <w:right w:val="none" w:sz="0" w:space="0" w:color="auto"/>
          </w:divBdr>
        </w:div>
        <w:div w:id="597715480">
          <w:marLeft w:val="0"/>
          <w:marRight w:val="0"/>
          <w:marTop w:val="0"/>
          <w:marBottom w:val="0"/>
          <w:divBdr>
            <w:top w:val="none" w:sz="0" w:space="0" w:color="auto"/>
            <w:left w:val="none" w:sz="0" w:space="0" w:color="auto"/>
            <w:bottom w:val="none" w:sz="0" w:space="0" w:color="auto"/>
            <w:right w:val="none" w:sz="0" w:space="0" w:color="auto"/>
          </w:divBdr>
        </w:div>
        <w:div w:id="601453997">
          <w:marLeft w:val="0"/>
          <w:marRight w:val="0"/>
          <w:marTop w:val="0"/>
          <w:marBottom w:val="0"/>
          <w:divBdr>
            <w:top w:val="none" w:sz="0" w:space="0" w:color="auto"/>
            <w:left w:val="none" w:sz="0" w:space="0" w:color="auto"/>
            <w:bottom w:val="none" w:sz="0" w:space="0" w:color="auto"/>
            <w:right w:val="none" w:sz="0" w:space="0" w:color="auto"/>
          </w:divBdr>
        </w:div>
        <w:div w:id="601648121">
          <w:marLeft w:val="0"/>
          <w:marRight w:val="0"/>
          <w:marTop w:val="0"/>
          <w:marBottom w:val="0"/>
          <w:divBdr>
            <w:top w:val="none" w:sz="0" w:space="0" w:color="auto"/>
            <w:left w:val="none" w:sz="0" w:space="0" w:color="auto"/>
            <w:bottom w:val="none" w:sz="0" w:space="0" w:color="auto"/>
            <w:right w:val="none" w:sz="0" w:space="0" w:color="auto"/>
          </w:divBdr>
        </w:div>
        <w:div w:id="626203150">
          <w:marLeft w:val="0"/>
          <w:marRight w:val="0"/>
          <w:marTop w:val="0"/>
          <w:marBottom w:val="0"/>
          <w:divBdr>
            <w:top w:val="none" w:sz="0" w:space="0" w:color="auto"/>
            <w:left w:val="none" w:sz="0" w:space="0" w:color="auto"/>
            <w:bottom w:val="none" w:sz="0" w:space="0" w:color="auto"/>
            <w:right w:val="none" w:sz="0" w:space="0" w:color="auto"/>
          </w:divBdr>
        </w:div>
        <w:div w:id="633101348">
          <w:marLeft w:val="0"/>
          <w:marRight w:val="0"/>
          <w:marTop w:val="0"/>
          <w:marBottom w:val="0"/>
          <w:divBdr>
            <w:top w:val="none" w:sz="0" w:space="0" w:color="auto"/>
            <w:left w:val="none" w:sz="0" w:space="0" w:color="auto"/>
            <w:bottom w:val="none" w:sz="0" w:space="0" w:color="auto"/>
            <w:right w:val="none" w:sz="0" w:space="0" w:color="auto"/>
          </w:divBdr>
        </w:div>
        <w:div w:id="642933530">
          <w:marLeft w:val="0"/>
          <w:marRight w:val="0"/>
          <w:marTop w:val="0"/>
          <w:marBottom w:val="0"/>
          <w:divBdr>
            <w:top w:val="none" w:sz="0" w:space="0" w:color="auto"/>
            <w:left w:val="none" w:sz="0" w:space="0" w:color="auto"/>
            <w:bottom w:val="none" w:sz="0" w:space="0" w:color="auto"/>
            <w:right w:val="none" w:sz="0" w:space="0" w:color="auto"/>
          </w:divBdr>
        </w:div>
        <w:div w:id="664864504">
          <w:marLeft w:val="0"/>
          <w:marRight w:val="0"/>
          <w:marTop w:val="0"/>
          <w:marBottom w:val="0"/>
          <w:divBdr>
            <w:top w:val="none" w:sz="0" w:space="0" w:color="auto"/>
            <w:left w:val="none" w:sz="0" w:space="0" w:color="auto"/>
            <w:bottom w:val="none" w:sz="0" w:space="0" w:color="auto"/>
            <w:right w:val="none" w:sz="0" w:space="0" w:color="auto"/>
          </w:divBdr>
        </w:div>
        <w:div w:id="684940711">
          <w:marLeft w:val="0"/>
          <w:marRight w:val="0"/>
          <w:marTop w:val="0"/>
          <w:marBottom w:val="0"/>
          <w:divBdr>
            <w:top w:val="none" w:sz="0" w:space="0" w:color="auto"/>
            <w:left w:val="none" w:sz="0" w:space="0" w:color="auto"/>
            <w:bottom w:val="none" w:sz="0" w:space="0" w:color="auto"/>
            <w:right w:val="none" w:sz="0" w:space="0" w:color="auto"/>
          </w:divBdr>
        </w:div>
        <w:div w:id="709501529">
          <w:marLeft w:val="0"/>
          <w:marRight w:val="0"/>
          <w:marTop w:val="0"/>
          <w:marBottom w:val="0"/>
          <w:divBdr>
            <w:top w:val="none" w:sz="0" w:space="0" w:color="auto"/>
            <w:left w:val="none" w:sz="0" w:space="0" w:color="auto"/>
            <w:bottom w:val="none" w:sz="0" w:space="0" w:color="auto"/>
            <w:right w:val="none" w:sz="0" w:space="0" w:color="auto"/>
          </w:divBdr>
        </w:div>
        <w:div w:id="743836753">
          <w:marLeft w:val="0"/>
          <w:marRight w:val="0"/>
          <w:marTop w:val="0"/>
          <w:marBottom w:val="0"/>
          <w:divBdr>
            <w:top w:val="none" w:sz="0" w:space="0" w:color="auto"/>
            <w:left w:val="none" w:sz="0" w:space="0" w:color="auto"/>
            <w:bottom w:val="none" w:sz="0" w:space="0" w:color="auto"/>
            <w:right w:val="none" w:sz="0" w:space="0" w:color="auto"/>
          </w:divBdr>
        </w:div>
        <w:div w:id="752504891">
          <w:marLeft w:val="0"/>
          <w:marRight w:val="0"/>
          <w:marTop w:val="0"/>
          <w:marBottom w:val="0"/>
          <w:divBdr>
            <w:top w:val="none" w:sz="0" w:space="0" w:color="auto"/>
            <w:left w:val="none" w:sz="0" w:space="0" w:color="auto"/>
            <w:bottom w:val="none" w:sz="0" w:space="0" w:color="auto"/>
            <w:right w:val="none" w:sz="0" w:space="0" w:color="auto"/>
          </w:divBdr>
        </w:div>
        <w:div w:id="754592119">
          <w:marLeft w:val="0"/>
          <w:marRight w:val="0"/>
          <w:marTop w:val="0"/>
          <w:marBottom w:val="0"/>
          <w:divBdr>
            <w:top w:val="none" w:sz="0" w:space="0" w:color="auto"/>
            <w:left w:val="none" w:sz="0" w:space="0" w:color="auto"/>
            <w:bottom w:val="none" w:sz="0" w:space="0" w:color="auto"/>
            <w:right w:val="none" w:sz="0" w:space="0" w:color="auto"/>
          </w:divBdr>
        </w:div>
        <w:div w:id="757945935">
          <w:marLeft w:val="0"/>
          <w:marRight w:val="0"/>
          <w:marTop w:val="0"/>
          <w:marBottom w:val="0"/>
          <w:divBdr>
            <w:top w:val="none" w:sz="0" w:space="0" w:color="auto"/>
            <w:left w:val="none" w:sz="0" w:space="0" w:color="auto"/>
            <w:bottom w:val="none" w:sz="0" w:space="0" w:color="auto"/>
            <w:right w:val="none" w:sz="0" w:space="0" w:color="auto"/>
          </w:divBdr>
        </w:div>
        <w:div w:id="779496247">
          <w:marLeft w:val="0"/>
          <w:marRight w:val="0"/>
          <w:marTop w:val="0"/>
          <w:marBottom w:val="0"/>
          <w:divBdr>
            <w:top w:val="none" w:sz="0" w:space="0" w:color="auto"/>
            <w:left w:val="none" w:sz="0" w:space="0" w:color="auto"/>
            <w:bottom w:val="none" w:sz="0" w:space="0" w:color="auto"/>
            <w:right w:val="none" w:sz="0" w:space="0" w:color="auto"/>
          </w:divBdr>
        </w:div>
        <w:div w:id="800726137">
          <w:marLeft w:val="0"/>
          <w:marRight w:val="0"/>
          <w:marTop w:val="0"/>
          <w:marBottom w:val="0"/>
          <w:divBdr>
            <w:top w:val="none" w:sz="0" w:space="0" w:color="auto"/>
            <w:left w:val="none" w:sz="0" w:space="0" w:color="auto"/>
            <w:bottom w:val="none" w:sz="0" w:space="0" w:color="auto"/>
            <w:right w:val="none" w:sz="0" w:space="0" w:color="auto"/>
          </w:divBdr>
        </w:div>
        <w:div w:id="811292715">
          <w:marLeft w:val="0"/>
          <w:marRight w:val="0"/>
          <w:marTop w:val="0"/>
          <w:marBottom w:val="0"/>
          <w:divBdr>
            <w:top w:val="none" w:sz="0" w:space="0" w:color="auto"/>
            <w:left w:val="none" w:sz="0" w:space="0" w:color="auto"/>
            <w:bottom w:val="none" w:sz="0" w:space="0" w:color="auto"/>
            <w:right w:val="none" w:sz="0" w:space="0" w:color="auto"/>
          </w:divBdr>
        </w:div>
        <w:div w:id="840125705">
          <w:marLeft w:val="0"/>
          <w:marRight w:val="0"/>
          <w:marTop w:val="0"/>
          <w:marBottom w:val="0"/>
          <w:divBdr>
            <w:top w:val="none" w:sz="0" w:space="0" w:color="auto"/>
            <w:left w:val="none" w:sz="0" w:space="0" w:color="auto"/>
            <w:bottom w:val="none" w:sz="0" w:space="0" w:color="auto"/>
            <w:right w:val="none" w:sz="0" w:space="0" w:color="auto"/>
          </w:divBdr>
        </w:div>
        <w:div w:id="843055480">
          <w:marLeft w:val="0"/>
          <w:marRight w:val="0"/>
          <w:marTop w:val="0"/>
          <w:marBottom w:val="0"/>
          <w:divBdr>
            <w:top w:val="none" w:sz="0" w:space="0" w:color="auto"/>
            <w:left w:val="none" w:sz="0" w:space="0" w:color="auto"/>
            <w:bottom w:val="none" w:sz="0" w:space="0" w:color="auto"/>
            <w:right w:val="none" w:sz="0" w:space="0" w:color="auto"/>
          </w:divBdr>
        </w:div>
        <w:div w:id="857233111">
          <w:marLeft w:val="0"/>
          <w:marRight w:val="0"/>
          <w:marTop w:val="0"/>
          <w:marBottom w:val="0"/>
          <w:divBdr>
            <w:top w:val="none" w:sz="0" w:space="0" w:color="auto"/>
            <w:left w:val="none" w:sz="0" w:space="0" w:color="auto"/>
            <w:bottom w:val="none" w:sz="0" w:space="0" w:color="auto"/>
            <w:right w:val="none" w:sz="0" w:space="0" w:color="auto"/>
          </w:divBdr>
        </w:div>
        <w:div w:id="860707667">
          <w:marLeft w:val="0"/>
          <w:marRight w:val="0"/>
          <w:marTop w:val="0"/>
          <w:marBottom w:val="0"/>
          <w:divBdr>
            <w:top w:val="none" w:sz="0" w:space="0" w:color="auto"/>
            <w:left w:val="none" w:sz="0" w:space="0" w:color="auto"/>
            <w:bottom w:val="none" w:sz="0" w:space="0" w:color="auto"/>
            <w:right w:val="none" w:sz="0" w:space="0" w:color="auto"/>
          </w:divBdr>
        </w:div>
        <w:div w:id="864751029">
          <w:marLeft w:val="0"/>
          <w:marRight w:val="0"/>
          <w:marTop w:val="0"/>
          <w:marBottom w:val="0"/>
          <w:divBdr>
            <w:top w:val="none" w:sz="0" w:space="0" w:color="auto"/>
            <w:left w:val="none" w:sz="0" w:space="0" w:color="auto"/>
            <w:bottom w:val="none" w:sz="0" w:space="0" w:color="auto"/>
            <w:right w:val="none" w:sz="0" w:space="0" w:color="auto"/>
          </w:divBdr>
        </w:div>
        <w:div w:id="900674820">
          <w:marLeft w:val="0"/>
          <w:marRight w:val="0"/>
          <w:marTop w:val="0"/>
          <w:marBottom w:val="0"/>
          <w:divBdr>
            <w:top w:val="none" w:sz="0" w:space="0" w:color="auto"/>
            <w:left w:val="none" w:sz="0" w:space="0" w:color="auto"/>
            <w:bottom w:val="none" w:sz="0" w:space="0" w:color="auto"/>
            <w:right w:val="none" w:sz="0" w:space="0" w:color="auto"/>
          </w:divBdr>
        </w:div>
        <w:div w:id="907763985">
          <w:marLeft w:val="0"/>
          <w:marRight w:val="0"/>
          <w:marTop w:val="0"/>
          <w:marBottom w:val="0"/>
          <w:divBdr>
            <w:top w:val="none" w:sz="0" w:space="0" w:color="auto"/>
            <w:left w:val="none" w:sz="0" w:space="0" w:color="auto"/>
            <w:bottom w:val="none" w:sz="0" w:space="0" w:color="auto"/>
            <w:right w:val="none" w:sz="0" w:space="0" w:color="auto"/>
          </w:divBdr>
        </w:div>
        <w:div w:id="938563920">
          <w:marLeft w:val="0"/>
          <w:marRight w:val="0"/>
          <w:marTop w:val="0"/>
          <w:marBottom w:val="0"/>
          <w:divBdr>
            <w:top w:val="none" w:sz="0" w:space="0" w:color="auto"/>
            <w:left w:val="none" w:sz="0" w:space="0" w:color="auto"/>
            <w:bottom w:val="none" w:sz="0" w:space="0" w:color="auto"/>
            <w:right w:val="none" w:sz="0" w:space="0" w:color="auto"/>
          </w:divBdr>
        </w:div>
        <w:div w:id="971515347">
          <w:marLeft w:val="0"/>
          <w:marRight w:val="0"/>
          <w:marTop w:val="0"/>
          <w:marBottom w:val="0"/>
          <w:divBdr>
            <w:top w:val="none" w:sz="0" w:space="0" w:color="auto"/>
            <w:left w:val="none" w:sz="0" w:space="0" w:color="auto"/>
            <w:bottom w:val="none" w:sz="0" w:space="0" w:color="auto"/>
            <w:right w:val="none" w:sz="0" w:space="0" w:color="auto"/>
          </w:divBdr>
        </w:div>
        <w:div w:id="1007172499">
          <w:marLeft w:val="0"/>
          <w:marRight w:val="0"/>
          <w:marTop w:val="0"/>
          <w:marBottom w:val="0"/>
          <w:divBdr>
            <w:top w:val="none" w:sz="0" w:space="0" w:color="auto"/>
            <w:left w:val="none" w:sz="0" w:space="0" w:color="auto"/>
            <w:bottom w:val="none" w:sz="0" w:space="0" w:color="auto"/>
            <w:right w:val="none" w:sz="0" w:space="0" w:color="auto"/>
          </w:divBdr>
        </w:div>
        <w:div w:id="1010761797">
          <w:marLeft w:val="0"/>
          <w:marRight w:val="0"/>
          <w:marTop w:val="0"/>
          <w:marBottom w:val="0"/>
          <w:divBdr>
            <w:top w:val="none" w:sz="0" w:space="0" w:color="auto"/>
            <w:left w:val="none" w:sz="0" w:space="0" w:color="auto"/>
            <w:bottom w:val="none" w:sz="0" w:space="0" w:color="auto"/>
            <w:right w:val="none" w:sz="0" w:space="0" w:color="auto"/>
          </w:divBdr>
        </w:div>
        <w:div w:id="1095828685">
          <w:marLeft w:val="0"/>
          <w:marRight w:val="0"/>
          <w:marTop w:val="0"/>
          <w:marBottom w:val="0"/>
          <w:divBdr>
            <w:top w:val="none" w:sz="0" w:space="0" w:color="auto"/>
            <w:left w:val="none" w:sz="0" w:space="0" w:color="auto"/>
            <w:bottom w:val="none" w:sz="0" w:space="0" w:color="auto"/>
            <w:right w:val="none" w:sz="0" w:space="0" w:color="auto"/>
          </w:divBdr>
        </w:div>
        <w:div w:id="1170410257">
          <w:marLeft w:val="0"/>
          <w:marRight w:val="0"/>
          <w:marTop w:val="0"/>
          <w:marBottom w:val="0"/>
          <w:divBdr>
            <w:top w:val="none" w:sz="0" w:space="0" w:color="auto"/>
            <w:left w:val="none" w:sz="0" w:space="0" w:color="auto"/>
            <w:bottom w:val="none" w:sz="0" w:space="0" w:color="auto"/>
            <w:right w:val="none" w:sz="0" w:space="0" w:color="auto"/>
          </w:divBdr>
        </w:div>
        <w:div w:id="1190143080">
          <w:marLeft w:val="0"/>
          <w:marRight w:val="0"/>
          <w:marTop w:val="0"/>
          <w:marBottom w:val="0"/>
          <w:divBdr>
            <w:top w:val="none" w:sz="0" w:space="0" w:color="auto"/>
            <w:left w:val="none" w:sz="0" w:space="0" w:color="auto"/>
            <w:bottom w:val="none" w:sz="0" w:space="0" w:color="auto"/>
            <w:right w:val="none" w:sz="0" w:space="0" w:color="auto"/>
          </w:divBdr>
        </w:div>
        <w:div w:id="1243293689">
          <w:marLeft w:val="0"/>
          <w:marRight w:val="0"/>
          <w:marTop w:val="0"/>
          <w:marBottom w:val="0"/>
          <w:divBdr>
            <w:top w:val="none" w:sz="0" w:space="0" w:color="auto"/>
            <w:left w:val="none" w:sz="0" w:space="0" w:color="auto"/>
            <w:bottom w:val="none" w:sz="0" w:space="0" w:color="auto"/>
            <w:right w:val="none" w:sz="0" w:space="0" w:color="auto"/>
          </w:divBdr>
        </w:div>
        <w:div w:id="1246184941">
          <w:marLeft w:val="0"/>
          <w:marRight w:val="0"/>
          <w:marTop w:val="0"/>
          <w:marBottom w:val="0"/>
          <w:divBdr>
            <w:top w:val="none" w:sz="0" w:space="0" w:color="auto"/>
            <w:left w:val="none" w:sz="0" w:space="0" w:color="auto"/>
            <w:bottom w:val="none" w:sz="0" w:space="0" w:color="auto"/>
            <w:right w:val="none" w:sz="0" w:space="0" w:color="auto"/>
          </w:divBdr>
        </w:div>
        <w:div w:id="1288242923">
          <w:marLeft w:val="0"/>
          <w:marRight w:val="0"/>
          <w:marTop w:val="0"/>
          <w:marBottom w:val="0"/>
          <w:divBdr>
            <w:top w:val="none" w:sz="0" w:space="0" w:color="auto"/>
            <w:left w:val="none" w:sz="0" w:space="0" w:color="auto"/>
            <w:bottom w:val="none" w:sz="0" w:space="0" w:color="auto"/>
            <w:right w:val="none" w:sz="0" w:space="0" w:color="auto"/>
          </w:divBdr>
        </w:div>
        <w:div w:id="1292205100">
          <w:marLeft w:val="0"/>
          <w:marRight w:val="0"/>
          <w:marTop w:val="0"/>
          <w:marBottom w:val="0"/>
          <w:divBdr>
            <w:top w:val="none" w:sz="0" w:space="0" w:color="auto"/>
            <w:left w:val="none" w:sz="0" w:space="0" w:color="auto"/>
            <w:bottom w:val="none" w:sz="0" w:space="0" w:color="auto"/>
            <w:right w:val="none" w:sz="0" w:space="0" w:color="auto"/>
          </w:divBdr>
        </w:div>
        <w:div w:id="1294336784">
          <w:marLeft w:val="0"/>
          <w:marRight w:val="0"/>
          <w:marTop w:val="0"/>
          <w:marBottom w:val="0"/>
          <w:divBdr>
            <w:top w:val="none" w:sz="0" w:space="0" w:color="auto"/>
            <w:left w:val="none" w:sz="0" w:space="0" w:color="auto"/>
            <w:bottom w:val="none" w:sz="0" w:space="0" w:color="auto"/>
            <w:right w:val="none" w:sz="0" w:space="0" w:color="auto"/>
          </w:divBdr>
        </w:div>
        <w:div w:id="1312294676">
          <w:marLeft w:val="0"/>
          <w:marRight w:val="0"/>
          <w:marTop w:val="0"/>
          <w:marBottom w:val="0"/>
          <w:divBdr>
            <w:top w:val="none" w:sz="0" w:space="0" w:color="auto"/>
            <w:left w:val="none" w:sz="0" w:space="0" w:color="auto"/>
            <w:bottom w:val="none" w:sz="0" w:space="0" w:color="auto"/>
            <w:right w:val="none" w:sz="0" w:space="0" w:color="auto"/>
          </w:divBdr>
        </w:div>
        <w:div w:id="1316177878">
          <w:marLeft w:val="0"/>
          <w:marRight w:val="0"/>
          <w:marTop w:val="0"/>
          <w:marBottom w:val="0"/>
          <w:divBdr>
            <w:top w:val="none" w:sz="0" w:space="0" w:color="auto"/>
            <w:left w:val="none" w:sz="0" w:space="0" w:color="auto"/>
            <w:bottom w:val="none" w:sz="0" w:space="0" w:color="auto"/>
            <w:right w:val="none" w:sz="0" w:space="0" w:color="auto"/>
          </w:divBdr>
        </w:div>
        <w:div w:id="1324623636">
          <w:marLeft w:val="0"/>
          <w:marRight w:val="0"/>
          <w:marTop w:val="0"/>
          <w:marBottom w:val="0"/>
          <w:divBdr>
            <w:top w:val="none" w:sz="0" w:space="0" w:color="auto"/>
            <w:left w:val="none" w:sz="0" w:space="0" w:color="auto"/>
            <w:bottom w:val="none" w:sz="0" w:space="0" w:color="auto"/>
            <w:right w:val="none" w:sz="0" w:space="0" w:color="auto"/>
          </w:divBdr>
        </w:div>
        <w:div w:id="1357383668">
          <w:marLeft w:val="0"/>
          <w:marRight w:val="0"/>
          <w:marTop w:val="0"/>
          <w:marBottom w:val="0"/>
          <w:divBdr>
            <w:top w:val="none" w:sz="0" w:space="0" w:color="auto"/>
            <w:left w:val="none" w:sz="0" w:space="0" w:color="auto"/>
            <w:bottom w:val="none" w:sz="0" w:space="0" w:color="auto"/>
            <w:right w:val="none" w:sz="0" w:space="0" w:color="auto"/>
          </w:divBdr>
        </w:div>
        <w:div w:id="1367869701">
          <w:marLeft w:val="0"/>
          <w:marRight w:val="0"/>
          <w:marTop w:val="0"/>
          <w:marBottom w:val="0"/>
          <w:divBdr>
            <w:top w:val="none" w:sz="0" w:space="0" w:color="auto"/>
            <w:left w:val="none" w:sz="0" w:space="0" w:color="auto"/>
            <w:bottom w:val="none" w:sz="0" w:space="0" w:color="auto"/>
            <w:right w:val="none" w:sz="0" w:space="0" w:color="auto"/>
          </w:divBdr>
        </w:div>
        <w:div w:id="1382436725">
          <w:marLeft w:val="0"/>
          <w:marRight w:val="0"/>
          <w:marTop w:val="0"/>
          <w:marBottom w:val="0"/>
          <w:divBdr>
            <w:top w:val="none" w:sz="0" w:space="0" w:color="auto"/>
            <w:left w:val="none" w:sz="0" w:space="0" w:color="auto"/>
            <w:bottom w:val="none" w:sz="0" w:space="0" w:color="auto"/>
            <w:right w:val="none" w:sz="0" w:space="0" w:color="auto"/>
          </w:divBdr>
        </w:div>
        <w:div w:id="1397514242">
          <w:marLeft w:val="0"/>
          <w:marRight w:val="0"/>
          <w:marTop w:val="0"/>
          <w:marBottom w:val="0"/>
          <w:divBdr>
            <w:top w:val="none" w:sz="0" w:space="0" w:color="auto"/>
            <w:left w:val="none" w:sz="0" w:space="0" w:color="auto"/>
            <w:bottom w:val="none" w:sz="0" w:space="0" w:color="auto"/>
            <w:right w:val="none" w:sz="0" w:space="0" w:color="auto"/>
          </w:divBdr>
        </w:div>
        <w:div w:id="1415198658">
          <w:marLeft w:val="0"/>
          <w:marRight w:val="0"/>
          <w:marTop w:val="0"/>
          <w:marBottom w:val="0"/>
          <w:divBdr>
            <w:top w:val="none" w:sz="0" w:space="0" w:color="auto"/>
            <w:left w:val="none" w:sz="0" w:space="0" w:color="auto"/>
            <w:bottom w:val="none" w:sz="0" w:space="0" w:color="auto"/>
            <w:right w:val="none" w:sz="0" w:space="0" w:color="auto"/>
          </w:divBdr>
        </w:div>
        <w:div w:id="1485775218">
          <w:marLeft w:val="0"/>
          <w:marRight w:val="0"/>
          <w:marTop w:val="0"/>
          <w:marBottom w:val="0"/>
          <w:divBdr>
            <w:top w:val="none" w:sz="0" w:space="0" w:color="auto"/>
            <w:left w:val="none" w:sz="0" w:space="0" w:color="auto"/>
            <w:bottom w:val="none" w:sz="0" w:space="0" w:color="auto"/>
            <w:right w:val="none" w:sz="0" w:space="0" w:color="auto"/>
          </w:divBdr>
        </w:div>
        <w:div w:id="1493646608">
          <w:marLeft w:val="0"/>
          <w:marRight w:val="0"/>
          <w:marTop w:val="0"/>
          <w:marBottom w:val="0"/>
          <w:divBdr>
            <w:top w:val="none" w:sz="0" w:space="0" w:color="auto"/>
            <w:left w:val="none" w:sz="0" w:space="0" w:color="auto"/>
            <w:bottom w:val="none" w:sz="0" w:space="0" w:color="auto"/>
            <w:right w:val="none" w:sz="0" w:space="0" w:color="auto"/>
          </w:divBdr>
        </w:div>
        <w:div w:id="1502701257">
          <w:marLeft w:val="0"/>
          <w:marRight w:val="0"/>
          <w:marTop w:val="0"/>
          <w:marBottom w:val="0"/>
          <w:divBdr>
            <w:top w:val="none" w:sz="0" w:space="0" w:color="auto"/>
            <w:left w:val="none" w:sz="0" w:space="0" w:color="auto"/>
            <w:bottom w:val="none" w:sz="0" w:space="0" w:color="auto"/>
            <w:right w:val="none" w:sz="0" w:space="0" w:color="auto"/>
          </w:divBdr>
        </w:div>
        <w:div w:id="1542285405">
          <w:marLeft w:val="0"/>
          <w:marRight w:val="0"/>
          <w:marTop w:val="0"/>
          <w:marBottom w:val="0"/>
          <w:divBdr>
            <w:top w:val="none" w:sz="0" w:space="0" w:color="auto"/>
            <w:left w:val="none" w:sz="0" w:space="0" w:color="auto"/>
            <w:bottom w:val="none" w:sz="0" w:space="0" w:color="auto"/>
            <w:right w:val="none" w:sz="0" w:space="0" w:color="auto"/>
          </w:divBdr>
        </w:div>
        <w:div w:id="1551842533">
          <w:marLeft w:val="0"/>
          <w:marRight w:val="0"/>
          <w:marTop w:val="0"/>
          <w:marBottom w:val="0"/>
          <w:divBdr>
            <w:top w:val="none" w:sz="0" w:space="0" w:color="auto"/>
            <w:left w:val="none" w:sz="0" w:space="0" w:color="auto"/>
            <w:bottom w:val="none" w:sz="0" w:space="0" w:color="auto"/>
            <w:right w:val="none" w:sz="0" w:space="0" w:color="auto"/>
          </w:divBdr>
        </w:div>
        <w:div w:id="1555316266">
          <w:marLeft w:val="0"/>
          <w:marRight w:val="0"/>
          <w:marTop w:val="0"/>
          <w:marBottom w:val="0"/>
          <w:divBdr>
            <w:top w:val="none" w:sz="0" w:space="0" w:color="auto"/>
            <w:left w:val="none" w:sz="0" w:space="0" w:color="auto"/>
            <w:bottom w:val="none" w:sz="0" w:space="0" w:color="auto"/>
            <w:right w:val="none" w:sz="0" w:space="0" w:color="auto"/>
          </w:divBdr>
        </w:div>
        <w:div w:id="1588342176">
          <w:marLeft w:val="0"/>
          <w:marRight w:val="0"/>
          <w:marTop w:val="0"/>
          <w:marBottom w:val="0"/>
          <w:divBdr>
            <w:top w:val="none" w:sz="0" w:space="0" w:color="auto"/>
            <w:left w:val="none" w:sz="0" w:space="0" w:color="auto"/>
            <w:bottom w:val="none" w:sz="0" w:space="0" w:color="auto"/>
            <w:right w:val="none" w:sz="0" w:space="0" w:color="auto"/>
          </w:divBdr>
        </w:div>
        <w:div w:id="1591155068">
          <w:marLeft w:val="0"/>
          <w:marRight w:val="0"/>
          <w:marTop w:val="0"/>
          <w:marBottom w:val="0"/>
          <w:divBdr>
            <w:top w:val="none" w:sz="0" w:space="0" w:color="auto"/>
            <w:left w:val="none" w:sz="0" w:space="0" w:color="auto"/>
            <w:bottom w:val="none" w:sz="0" w:space="0" w:color="auto"/>
            <w:right w:val="none" w:sz="0" w:space="0" w:color="auto"/>
          </w:divBdr>
        </w:div>
        <w:div w:id="1594237737">
          <w:marLeft w:val="0"/>
          <w:marRight w:val="0"/>
          <w:marTop w:val="0"/>
          <w:marBottom w:val="0"/>
          <w:divBdr>
            <w:top w:val="none" w:sz="0" w:space="0" w:color="auto"/>
            <w:left w:val="none" w:sz="0" w:space="0" w:color="auto"/>
            <w:bottom w:val="none" w:sz="0" w:space="0" w:color="auto"/>
            <w:right w:val="none" w:sz="0" w:space="0" w:color="auto"/>
          </w:divBdr>
        </w:div>
        <w:div w:id="1625502984">
          <w:marLeft w:val="0"/>
          <w:marRight w:val="0"/>
          <w:marTop w:val="0"/>
          <w:marBottom w:val="0"/>
          <w:divBdr>
            <w:top w:val="none" w:sz="0" w:space="0" w:color="auto"/>
            <w:left w:val="none" w:sz="0" w:space="0" w:color="auto"/>
            <w:bottom w:val="none" w:sz="0" w:space="0" w:color="auto"/>
            <w:right w:val="none" w:sz="0" w:space="0" w:color="auto"/>
          </w:divBdr>
        </w:div>
        <w:div w:id="1634288849">
          <w:marLeft w:val="0"/>
          <w:marRight w:val="0"/>
          <w:marTop w:val="0"/>
          <w:marBottom w:val="0"/>
          <w:divBdr>
            <w:top w:val="none" w:sz="0" w:space="0" w:color="auto"/>
            <w:left w:val="none" w:sz="0" w:space="0" w:color="auto"/>
            <w:bottom w:val="none" w:sz="0" w:space="0" w:color="auto"/>
            <w:right w:val="none" w:sz="0" w:space="0" w:color="auto"/>
          </w:divBdr>
        </w:div>
        <w:div w:id="1690254821">
          <w:marLeft w:val="0"/>
          <w:marRight w:val="0"/>
          <w:marTop w:val="0"/>
          <w:marBottom w:val="0"/>
          <w:divBdr>
            <w:top w:val="none" w:sz="0" w:space="0" w:color="auto"/>
            <w:left w:val="none" w:sz="0" w:space="0" w:color="auto"/>
            <w:bottom w:val="none" w:sz="0" w:space="0" w:color="auto"/>
            <w:right w:val="none" w:sz="0" w:space="0" w:color="auto"/>
          </w:divBdr>
        </w:div>
        <w:div w:id="1733767896">
          <w:marLeft w:val="0"/>
          <w:marRight w:val="0"/>
          <w:marTop w:val="0"/>
          <w:marBottom w:val="0"/>
          <w:divBdr>
            <w:top w:val="none" w:sz="0" w:space="0" w:color="auto"/>
            <w:left w:val="none" w:sz="0" w:space="0" w:color="auto"/>
            <w:bottom w:val="none" w:sz="0" w:space="0" w:color="auto"/>
            <w:right w:val="none" w:sz="0" w:space="0" w:color="auto"/>
          </w:divBdr>
        </w:div>
        <w:div w:id="1733850757">
          <w:marLeft w:val="0"/>
          <w:marRight w:val="0"/>
          <w:marTop w:val="0"/>
          <w:marBottom w:val="0"/>
          <w:divBdr>
            <w:top w:val="none" w:sz="0" w:space="0" w:color="auto"/>
            <w:left w:val="none" w:sz="0" w:space="0" w:color="auto"/>
            <w:bottom w:val="none" w:sz="0" w:space="0" w:color="auto"/>
            <w:right w:val="none" w:sz="0" w:space="0" w:color="auto"/>
          </w:divBdr>
        </w:div>
        <w:div w:id="1758625370">
          <w:marLeft w:val="0"/>
          <w:marRight w:val="0"/>
          <w:marTop w:val="0"/>
          <w:marBottom w:val="0"/>
          <w:divBdr>
            <w:top w:val="none" w:sz="0" w:space="0" w:color="auto"/>
            <w:left w:val="none" w:sz="0" w:space="0" w:color="auto"/>
            <w:bottom w:val="none" w:sz="0" w:space="0" w:color="auto"/>
            <w:right w:val="none" w:sz="0" w:space="0" w:color="auto"/>
          </w:divBdr>
        </w:div>
        <w:div w:id="1762674043">
          <w:marLeft w:val="0"/>
          <w:marRight w:val="0"/>
          <w:marTop w:val="0"/>
          <w:marBottom w:val="0"/>
          <w:divBdr>
            <w:top w:val="none" w:sz="0" w:space="0" w:color="auto"/>
            <w:left w:val="none" w:sz="0" w:space="0" w:color="auto"/>
            <w:bottom w:val="none" w:sz="0" w:space="0" w:color="auto"/>
            <w:right w:val="none" w:sz="0" w:space="0" w:color="auto"/>
          </w:divBdr>
        </w:div>
        <w:div w:id="1762991647">
          <w:marLeft w:val="0"/>
          <w:marRight w:val="0"/>
          <w:marTop w:val="0"/>
          <w:marBottom w:val="0"/>
          <w:divBdr>
            <w:top w:val="none" w:sz="0" w:space="0" w:color="auto"/>
            <w:left w:val="none" w:sz="0" w:space="0" w:color="auto"/>
            <w:bottom w:val="none" w:sz="0" w:space="0" w:color="auto"/>
            <w:right w:val="none" w:sz="0" w:space="0" w:color="auto"/>
          </w:divBdr>
        </w:div>
        <w:div w:id="1773436673">
          <w:marLeft w:val="0"/>
          <w:marRight w:val="0"/>
          <w:marTop w:val="0"/>
          <w:marBottom w:val="0"/>
          <w:divBdr>
            <w:top w:val="none" w:sz="0" w:space="0" w:color="auto"/>
            <w:left w:val="none" w:sz="0" w:space="0" w:color="auto"/>
            <w:bottom w:val="none" w:sz="0" w:space="0" w:color="auto"/>
            <w:right w:val="none" w:sz="0" w:space="0" w:color="auto"/>
          </w:divBdr>
        </w:div>
        <w:div w:id="1779719969">
          <w:marLeft w:val="0"/>
          <w:marRight w:val="0"/>
          <w:marTop w:val="0"/>
          <w:marBottom w:val="0"/>
          <w:divBdr>
            <w:top w:val="none" w:sz="0" w:space="0" w:color="auto"/>
            <w:left w:val="none" w:sz="0" w:space="0" w:color="auto"/>
            <w:bottom w:val="none" w:sz="0" w:space="0" w:color="auto"/>
            <w:right w:val="none" w:sz="0" w:space="0" w:color="auto"/>
          </w:divBdr>
        </w:div>
        <w:div w:id="1804689854">
          <w:marLeft w:val="0"/>
          <w:marRight w:val="0"/>
          <w:marTop w:val="0"/>
          <w:marBottom w:val="0"/>
          <w:divBdr>
            <w:top w:val="none" w:sz="0" w:space="0" w:color="auto"/>
            <w:left w:val="none" w:sz="0" w:space="0" w:color="auto"/>
            <w:bottom w:val="none" w:sz="0" w:space="0" w:color="auto"/>
            <w:right w:val="none" w:sz="0" w:space="0" w:color="auto"/>
          </w:divBdr>
        </w:div>
        <w:div w:id="1809855967">
          <w:marLeft w:val="0"/>
          <w:marRight w:val="0"/>
          <w:marTop w:val="0"/>
          <w:marBottom w:val="0"/>
          <w:divBdr>
            <w:top w:val="none" w:sz="0" w:space="0" w:color="auto"/>
            <w:left w:val="none" w:sz="0" w:space="0" w:color="auto"/>
            <w:bottom w:val="none" w:sz="0" w:space="0" w:color="auto"/>
            <w:right w:val="none" w:sz="0" w:space="0" w:color="auto"/>
          </w:divBdr>
        </w:div>
        <w:div w:id="1838425355">
          <w:marLeft w:val="0"/>
          <w:marRight w:val="0"/>
          <w:marTop w:val="0"/>
          <w:marBottom w:val="0"/>
          <w:divBdr>
            <w:top w:val="none" w:sz="0" w:space="0" w:color="auto"/>
            <w:left w:val="none" w:sz="0" w:space="0" w:color="auto"/>
            <w:bottom w:val="none" w:sz="0" w:space="0" w:color="auto"/>
            <w:right w:val="none" w:sz="0" w:space="0" w:color="auto"/>
          </w:divBdr>
        </w:div>
        <w:div w:id="1843543740">
          <w:marLeft w:val="0"/>
          <w:marRight w:val="0"/>
          <w:marTop w:val="0"/>
          <w:marBottom w:val="0"/>
          <w:divBdr>
            <w:top w:val="none" w:sz="0" w:space="0" w:color="auto"/>
            <w:left w:val="none" w:sz="0" w:space="0" w:color="auto"/>
            <w:bottom w:val="none" w:sz="0" w:space="0" w:color="auto"/>
            <w:right w:val="none" w:sz="0" w:space="0" w:color="auto"/>
          </w:divBdr>
        </w:div>
        <w:div w:id="1878883055">
          <w:marLeft w:val="0"/>
          <w:marRight w:val="0"/>
          <w:marTop w:val="0"/>
          <w:marBottom w:val="0"/>
          <w:divBdr>
            <w:top w:val="none" w:sz="0" w:space="0" w:color="auto"/>
            <w:left w:val="none" w:sz="0" w:space="0" w:color="auto"/>
            <w:bottom w:val="none" w:sz="0" w:space="0" w:color="auto"/>
            <w:right w:val="none" w:sz="0" w:space="0" w:color="auto"/>
          </w:divBdr>
        </w:div>
        <w:div w:id="1893425680">
          <w:marLeft w:val="0"/>
          <w:marRight w:val="0"/>
          <w:marTop w:val="0"/>
          <w:marBottom w:val="0"/>
          <w:divBdr>
            <w:top w:val="none" w:sz="0" w:space="0" w:color="auto"/>
            <w:left w:val="none" w:sz="0" w:space="0" w:color="auto"/>
            <w:bottom w:val="none" w:sz="0" w:space="0" w:color="auto"/>
            <w:right w:val="none" w:sz="0" w:space="0" w:color="auto"/>
          </w:divBdr>
        </w:div>
        <w:div w:id="1897624411">
          <w:marLeft w:val="0"/>
          <w:marRight w:val="0"/>
          <w:marTop w:val="0"/>
          <w:marBottom w:val="0"/>
          <w:divBdr>
            <w:top w:val="none" w:sz="0" w:space="0" w:color="auto"/>
            <w:left w:val="none" w:sz="0" w:space="0" w:color="auto"/>
            <w:bottom w:val="none" w:sz="0" w:space="0" w:color="auto"/>
            <w:right w:val="none" w:sz="0" w:space="0" w:color="auto"/>
          </w:divBdr>
        </w:div>
        <w:div w:id="1901205525">
          <w:marLeft w:val="0"/>
          <w:marRight w:val="0"/>
          <w:marTop w:val="0"/>
          <w:marBottom w:val="0"/>
          <w:divBdr>
            <w:top w:val="none" w:sz="0" w:space="0" w:color="auto"/>
            <w:left w:val="none" w:sz="0" w:space="0" w:color="auto"/>
            <w:bottom w:val="none" w:sz="0" w:space="0" w:color="auto"/>
            <w:right w:val="none" w:sz="0" w:space="0" w:color="auto"/>
          </w:divBdr>
        </w:div>
        <w:div w:id="1947497397">
          <w:marLeft w:val="0"/>
          <w:marRight w:val="0"/>
          <w:marTop w:val="0"/>
          <w:marBottom w:val="0"/>
          <w:divBdr>
            <w:top w:val="none" w:sz="0" w:space="0" w:color="auto"/>
            <w:left w:val="none" w:sz="0" w:space="0" w:color="auto"/>
            <w:bottom w:val="none" w:sz="0" w:space="0" w:color="auto"/>
            <w:right w:val="none" w:sz="0" w:space="0" w:color="auto"/>
          </w:divBdr>
        </w:div>
        <w:div w:id="1954357396">
          <w:marLeft w:val="0"/>
          <w:marRight w:val="0"/>
          <w:marTop w:val="0"/>
          <w:marBottom w:val="0"/>
          <w:divBdr>
            <w:top w:val="none" w:sz="0" w:space="0" w:color="auto"/>
            <w:left w:val="none" w:sz="0" w:space="0" w:color="auto"/>
            <w:bottom w:val="none" w:sz="0" w:space="0" w:color="auto"/>
            <w:right w:val="none" w:sz="0" w:space="0" w:color="auto"/>
          </w:divBdr>
        </w:div>
        <w:div w:id="1989701174">
          <w:marLeft w:val="0"/>
          <w:marRight w:val="0"/>
          <w:marTop w:val="0"/>
          <w:marBottom w:val="0"/>
          <w:divBdr>
            <w:top w:val="none" w:sz="0" w:space="0" w:color="auto"/>
            <w:left w:val="none" w:sz="0" w:space="0" w:color="auto"/>
            <w:bottom w:val="none" w:sz="0" w:space="0" w:color="auto"/>
            <w:right w:val="none" w:sz="0" w:space="0" w:color="auto"/>
          </w:divBdr>
        </w:div>
        <w:div w:id="1991980002">
          <w:marLeft w:val="0"/>
          <w:marRight w:val="0"/>
          <w:marTop w:val="0"/>
          <w:marBottom w:val="0"/>
          <w:divBdr>
            <w:top w:val="none" w:sz="0" w:space="0" w:color="auto"/>
            <w:left w:val="none" w:sz="0" w:space="0" w:color="auto"/>
            <w:bottom w:val="none" w:sz="0" w:space="0" w:color="auto"/>
            <w:right w:val="none" w:sz="0" w:space="0" w:color="auto"/>
          </w:divBdr>
        </w:div>
        <w:div w:id="2004551971">
          <w:marLeft w:val="0"/>
          <w:marRight w:val="0"/>
          <w:marTop w:val="0"/>
          <w:marBottom w:val="0"/>
          <w:divBdr>
            <w:top w:val="none" w:sz="0" w:space="0" w:color="auto"/>
            <w:left w:val="none" w:sz="0" w:space="0" w:color="auto"/>
            <w:bottom w:val="none" w:sz="0" w:space="0" w:color="auto"/>
            <w:right w:val="none" w:sz="0" w:space="0" w:color="auto"/>
          </w:divBdr>
        </w:div>
        <w:div w:id="2016767399">
          <w:marLeft w:val="0"/>
          <w:marRight w:val="0"/>
          <w:marTop w:val="0"/>
          <w:marBottom w:val="0"/>
          <w:divBdr>
            <w:top w:val="none" w:sz="0" w:space="0" w:color="auto"/>
            <w:left w:val="none" w:sz="0" w:space="0" w:color="auto"/>
            <w:bottom w:val="none" w:sz="0" w:space="0" w:color="auto"/>
            <w:right w:val="none" w:sz="0" w:space="0" w:color="auto"/>
          </w:divBdr>
        </w:div>
        <w:div w:id="2035374765">
          <w:marLeft w:val="0"/>
          <w:marRight w:val="0"/>
          <w:marTop w:val="0"/>
          <w:marBottom w:val="0"/>
          <w:divBdr>
            <w:top w:val="none" w:sz="0" w:space="0" w:color="auto"/>
            <w:left w:val="none" w:sz="0" w:space="0" w:color="auto"/>
            <w:bottom w:val="none" w:sz="0" w:space="0" w:color="auto"/>
            <w:right w:val="none" w:sz="0" w:space="0" w:color="auto"/>
          </w:divBdr>
        </w:div>
        <w:div w:id="2091996553">
          <w:marLeft w:val="0"/>
          <w:marRight w:val="0"/>
          <w:marTop w:val="0"/>
          <w:marBottom w:val="0"/>
          <w:divBdr>
            <w:top w:val="none" w:sz="0" w:space="0" w:color="auto"/>
            <w:left w:val="none" w:sz="0" w:space="0" w:color="auto"/>
            <w:bottom w:val="none" w:sz="0" w:space="0" w:color="auto"/>
            <w:right w:val="none" w:sz="0" w:space="0" w:color="auto"/>
          </w:divBdr>
        </w:div>
        <w:div w:id="2095087459">
          <w:marLeft w:val="0"/>
          <w:marRight w:val="0"/>
          <w:marTop w:val="0"/>
          <w:marBottom w:val="0"/>
          <w:divBdr>
            <w:top w:val="none" w:sz="0" w:space="0" w:color="auto"/>
            <w:left w:val="none" w:sz="0" w:space="0" w:color="auto"/>
            <w:bottom w:val="none" w:sz="0" w:space="0" w:color="auto"/>
            <w:right w:val="none" w:sz="0" w:space="0" w:color="auto"/>
          </w:divBdr>
        </w:div>
        <w:div w:id="2122528084">
          <w:marLeft w:val="0"/>
          <w:marRight w:val="0"/>
          <w:marTop w:val="0"/>
          <w:marBottom w:val="0"/>
          <w:divBdr>
            <w:top w:val="none" w:sz="0" w:space="0" w:color="auto"/>
            <w:left w:val="none" w:sz="0" w:space="0" w:color="auto"/>
            <w:bottom w:val="none" w:sz="0" w:space="0" w:color="auto"/>
            <w:right w:val="none" w:sz="0" w:space="0" w:color="auto"/>
          </w:divBdr>
        </w:div>
        <w:div w:id="2127507684">
          <w:marLeft w:val="0"/>
          <w:marRight w:val="0"/>
          <w:marTop w:val="0"/>
          <w:marBottom w:val="0"/>
          <w:divBdr>
            <w:top w:val="none" w:sz="0" w:space="0" w:color="auto"/>
            <w:left w:val="none" w:sz="0" w:space="0" w:color="auto"/>
            <w:bottom w:val="none" w:sz="0" w:space="0" w:color="auto"/>
            <w:right w:val="none" w:sz="0" w:space="0" w:color="auto"/>
          </w:divBdr>
        </w:div>
        <w:div w:id="2134590276">
          <w:marLeft w:val="0"/>
          <w:marRight w:val="0"/>
          <w:marTop w:val="0"/>
          <w:marBottom w:val="0"/>
          <w:divBdr>
            <w:top w:val="none" w:sz="0" w:space="0" w:color="auto"/>
            <w:left w:val="none" w:sz="0" w:space="0" w:color="auto"/>
            <w:bottom w:val="none" w:sz="0" w:space="0" w:color="auto"/>
            <w:right w:val="none" w:sz="0" w:space="0" w:color="auto"/>
          </w:divBdr>
        </w:div>
      </w:divsChild>
    </w:div>
    <w:div w:id="1585065342">
      <w:bodyDiv w:val="1"/>
      <w:marLeft w:val="0"/>
      <w:marRight w:val="0"/>
      <w:marTop w:val="0"/>
      <w:marBottom w:val="0"/>
      <w:divBdr>
        <w:top w:val="none" w:sz="0" w:space="0" w:color="auto"/>
        <w:left w:val="none" w:sz="0" w:space="0" w:color="auto"/>
        <w:bottom w:val="none" w:sz="0" w:space="0" w:color="auto"/>
        <w:right w:val="none" w:sz="0" w:space="0" w:color="auto"/>
      </w:divBdr>
    </w:div>
    <w:div w:id="1592199980">
      <w:bodyDiv w:val="1"/>
      <w:marLeft w:val="0"/>
      <w:marRight w:val="0"/>
      <w:marTop w:val="0"/>
      <w:marBottom w:val="0"/>
      <w:divBdr>
        <w:top w:val="none" w:sz="0" w:space="0" w:color="auto"/>
        <w:left w:val="none" w:sz="0" w:space="0" w:color="auto"/>
        <w:bottom w:val="none" w:sz="0" w:space="0" w:color="auto"/>
        <w:right w:val="none" w:sz="0" w:space="0" w:color="auto"/>
      </w:divBdr>
    </w:div>
    <w:div w:id="1592425846">
      <w:bodyDiv w:val="1"/>
      <w:marLeft w:val="0"/>
      <w:marRight w:val="0"/>
      <w:marTop w:val="0"/>
      <w:marBottom w:val="0"/>
      <w:divBdr>
        <w:top w:val="none" w:sz="0" w:space="0" w:color="auto"/>
        <w:left w:val="none" w:sz="0" w:space="0" w:color="auto"/>
        <w:bottom w:val="none" w:sz="0" w:space="0" w:color="auto"/>
        <w:right w:val="none" w:sz="0" w:space="0" w:color="auto"/>
      </w:divBdr>
    </w:div>
    <w:div w:id="1599869514">
      <w:bodyDiv w:val="1"/>
      <w:marLeft w:val="0"/>
      <w:marRight w:val="0"/>
      <w:marTop w:val="0"/>
      <w:marBottom w:val="0"/>
      <w:divBdr>
        <w:top w:val="none" w:sz="0" w:space="0" w:color="auto"/>
        <w:left w:val="none" w:sz="0" w:space="0" w:color="auto"/>
        <w:bottom w:val="none" w:sz="0" w:space="0" w:color="auto"/>
        <w:right w:val="none" w:sz="0" w:space="0" w:color="auto"/>
      </w:divBdr>
    </w:div>
    <w:div w:id="1606958079">
      <w:bodyDiv w:val="1"/>
      <w:marLeft w:val="0"/>
      <w:marRight w:val="0"/>
      <w:marTop w:val="0"/>
      <w:marBottom w:val="0"/>
      <w:divBdr>
        <w:top w:val="none" w:sz="0" w:space="0" w:color="auto"/>
        <w:left w:val="none" w:sz="0" w:space="0" w:color="auto"/>
        <w:bottom w:val="none" w:sz="0" w:space="0" w:color="auto"/>
        <w:right w:val="none" w:sz="0" w:space="0" w:color="auto"/>
      </w:divBdr>
    </w:div>
    <w:div w:id="1620798024">
      <w:bodyDiv w:val="1"/>
      <w:marLeft w:val="0"/>
      <w:marRight w:val="0"/>
      <w:marTop w:val="0"/>
      <w:marBottom w:val="0"/>
      <w:divBdr>
        <w:top w:val="none" w:sz="0" w:space="0" w:color="auto"/>
        <w:left w:val="none" w:sz="0" w:space="0" w:color="auto"/>
        <w:bottom w:val="none" w:sz="0" w:space="0" w:color="auto"/>
        <w:right w:val="none" w:sz="0" w:space="0" w:color="auto"/>
      </w:divBdr>
    </w:div>
    <w:div w:id="1621450872">
      <w:bodyDiv w:val="1"/>
      <w:marLeft w:val="0"/>
      <w:marRight w:val="0"/>
      <w:marTop w:val="0"/>
      <w:marBottom w:val="0"/>
      <w:divBdr>
        <w:top w:val="none" w:sz="0" w:space="0" w:color="auto"/>
        <w:left w:val="none" w:sz="0" w:space="0" w:color="auto"/>
        <w:bottom w:val="none" w:sz="0" w:space="0" w:color="auto"/>
        <w:right w:val="none" w:sz="0" w:space="0" w:color="auto"/>
      </w:divBdr>
    </w:div>
    <w:div w:id="1646736808">
      <w:bodyDiv w:val="1"/>
      <w:marLeft w:val="0"/>
      <w:marRight w:val="0"/>
      <w:marTop w:val="0"/>
      <w:marBottom w:val="0"/>
      <w:divBdr>
        <w:top w:val="none" w:sz="0" w:space="0" w:color="auto"/>
        <w:left w:val="none" w:sz="0" w:space="0" w:color="auto"/>
        <w:bottom w:val="none" w:sz="0" w:space="0" w:color="auto"/>
        <w:right w:val="none" w:sz="0" w:space="0" w:color="auto"/>
      </w:divBdr>
    </w:div>
    <w:div w:id="1672489848">
      <w:bodyDiv w:val="1"/>
      <w:marLeft w:val="0"/>
      <w:marRight w:val="0"/>
      <w:marTop w:val="0"/>
      <w:marBottom w:val="0"/>
      <w:divBdr>
        <w:top w:val="none" w:sz="0" w:space="0" w:color="auto"/>
        <w:left w:val="none" w:sz="0" w:space="0" w:color="auto"/>
        <w:bottom w:val="none" w:sz="0" w:space="0" w:color="auto"/>
        <w:right w:val="none" w:sz="0" w:space="0" w:color="auto"/>
      </w:divBdr>
    </w:div>
    <w:div w:id="1673295527">
      <w:bodyDiv w:val="1"/>
      <w:marLeft w:val="0"/>
      <w:marRight w:val="0"/>
      <w:marTop w:val="0"/>
      <w:marBottom w:val="0"/>
      <w:divBdr>
        <w:top w:val="none" w:sz="0" w:space="0" w:color="auto"/>
        <w:left w:val="none" w:sz="0" w:space="0" w:color="auto"/>
        <w:bottom w:val="none" w:sz="0" w:space="0" w:color="auto"/>
        <w:right w:val="none" w:sz="0" w:space="0" w:color="auto"/>
      </w:divBdr>
    </w:div>
    <w:div w:id="1676228620">
      <w:bodyDiv w:val="1"/>
      <w:marLeft w:val="0"/>
      <w:marRight w:val="0"/>
      <w:marTop w:val="0"/>
      <w:marBottom w:val="0"/>
      <w:divBdr>
        <w:top w:val="none" w:sz="0" w:space="0" w:color="auto"/>
        <w:left w:val="none" w:sz="0" w:space="0" w:color="auto"/>
        <w:bottom w:val="none" w:sz="0" w:space="0" w:color="auto"/>
        <w:right w:val="none" w:sz="0" w:space="0" w:color="auto"/>
      </w:divBdr>
    </w:div>
    <w:div w:id="1678311509">
      <w:bodyDiv w:val="1"/>
      <w:marLeft w:val="0"/>
      <w:marRight w:val="0"/>
      <w:marTop w:val="0"/>
      <w:marBottom w:val="0"/>
      <w:divBdr>
        <w:top w:val="none" w:sz="0" w:space="0" w:color="auto"/>
        <w:left w:val="none" w:sz="0" w:space="0" w:color="auto"/>
        <w:bottom w:val="none" w:sz="0" w:space="0" w:color="auto"/>
        <w:right w:val="none" w:sz="0" w:space="0" w:color="auto"/>
      </w:divBdr>
    </w:div>
    <w:div w:id="1687368798">
      <w:bodyDiv w:val="1"/>
      <w:marLeft w:val="0"/>
      <w:marRight w:val="0"/>
      <w:marTop w:val="0"/>
      <w:marBottom w:val="0"/>
      <w:divBdr>
        <w:top w:val="none" w:sz="0" w:space="0" w:color="auto"/>
        <w:left w:val="none" w:sz="0" w:space="0" w:color="auto"/>
        <w:bottom w:val="none" w:sz="0" w:space="0" w:color="auto"/>
        <w:right w:val="none" w:sz="0" w:space="0" w:color="auto"/>
      </w:divBdr>
    </w:div>
    <w:div w:id="1724327909">
      <w:bodyDiv w:val="1"/>
      <w:marLeft w:val="0"/>
      <w:marRight w:val="0"/>
      <w:marTop w:val="0"/>
      <w:marBottom w:val="0"/>
      <w:divBdr>
        <w:top w:val="none" w:sz="0" w:space="0" w:color="auto"/>
        <w:left w:val="none" w:sz="0" w:space="0" w:color="auto"/>
        <w:bottom w:val="none" w:sz="0" w:space="0" w:color="auto"/>
        <w:right w:val="none" w:sz="0" w:space="0" w:color="auto"/>
      </w:divBdr>
    </w:div>
    <w:div w:id="1725982765">
      <w:bodyDiv w:val="1"/>
      <w:marLeft w:val="0"/>
      <w:marRight w:val="0"/>
      <w:marTop w:val="0"/>
      <w:marBottom w:val="0"/>
      <w:divBdr>
        <w:top w:val="none" w:sz="0" w:space="0" w:color="auto"/>
        <w:left w:val="none" w:sz="0" w:space="0" w:color="auto"/>
        <w:bottom w:val="none" w:sz="0" w:space="0" w:color="auto"/>
        <w:right w:val="none" w:sz="0" w:space="0" w:color="auto"/>
      </w:divBdr>
    </w:div>
    <w:div w:id="1728140286">
      <w:bodyDiv w:val="1"/>
      <w:marLeft w:val="0"/>
      <w:marRight w:val="0"/>
      <w:marTop w:val="0"/>
      <w:marBottom w:val="0"/>
      <w:divBdr>
        <w:top w:val="none" w:sz="0" w:space="0" w:color="auto"/>
        <w:left w:val="none" w:sz="0" w:space="0" w:color="auto"/>
        <w:bottom w:val="none" w:sz="0" w:space="0" w:color="auto"/>
        <w:right w:val="none" w:sz="0" w:space="0" w:color="auto"/>
      </w:divBdr>
    </w:div>
    <w:div w:id="1750422569">
      <w:bodyDiv w:val="1"/>
      <w:marLeft w:val="0"/>
      <w:marRight w:val="0"/>
      <w:marTop w:val="0"/>
      <w:marBottom w:val="0"/>
      <w:divBdr>
        <w:top w:val="none" w:sz="0" w:space="0" w:color="auto"/>
        <w:left w:val="none" w:sz="0" w:space="0" w:color="auto"/>
        <w:bottom w:val="none" w:sz="0" w:space="0" w:color="auto"/>
        <w:right w:val="none" w:sz="0" w:space="0" w:color="auto"/>
      </w:divBdr>
    </w:div>
    <w:div w:id="1771005004">
      <w:bodyDiv w:val="1"/>
      <w:marLeft w:val="0"/>
      <w:marRight w:val="0"/>
      <w:marTop w:val="0"/>
      <w:marBottom w:val="0"/>
      <w:divBdr>
        <w:top w:val="none" w:sz="0" w:space="0" w:color="auto"/>
        <w:left w:val="none" w:sz="0" w:space="0" w:color="auto"/>
        <w:bottom w:val="none" w:sz="0" w:space="0" w:color="auto"/>
        <w:right w:val="none" w:sz="0" w:space="0" w:color="auto"/>
      </w:divBdr>
    </w:div>
    <w:div w:id="1785298699">
      <w:bodyDiv w:val="1"/>
      <w:marLeft w:val="0"/>
      <w:marRight w:val="0"/>
      <w:marTop w:val="0"/>
      <w:marBottom w:val="0"/>
      <w:divBdr>
        <w:top w:val="none" w:sz="0" w:space="0" w:color="auto"/>
        <w:left w:val="none" w:sz="0" w:space="0" w:color="auto"/>
        <w:bottom w:val="none" w:sz="0" w:space="0" w:color="auto"/>
        <w:right w:val="none" w:sz="0" w:space="0" w:color="auto"/>
      </w:divBdr>
    </w:div>
    <w:div w:id="1785465997">
      <w:bodyDiv w:val="1"/>
      <w:marLeft w:val="0"/>
      <w:marRight w:val="0"/>
      <w:marTop w:val="0"/>
      <w:marBottom w:val="0"/>
      <w:divBdr>
        <w:top w:val="none" w:sz="0" w:space="0" w:color="auto"/>
        <w:left w:val="none" w:sz="0" w:space="0" w:color="auto"/>
        <w:bottom w:val="none" w:sz="0" w:space="0" w:color="auto"/>
        <w:right w:val="none" w:sz="0" w:space="0" w:color="auto"/>
      </w:divBdr>
    </w:div>
    <w:div w:id="1793550478">
      <w:bodyDiv w:val="1"/>
      <w:marLeft w:val="0"/>
      <w:marRight w:val="0"/>
      <w:marTop w:val="0"/>
      <w:marBottom w:val="0"/>
      <w:divBdr>
        <w:top w:val="none" w:sz="0" w:space="0" w:color="auto"/>
        <w:left w:val="none" w:sz="0" w:space="0" w:color="auto"/>
        <w:bottom w:val="none" w:sz="0" w:space="0" w:color="auto"/>
        <w:right w:val="none" w:sz="0" w:space="0" w:color="auto"/>
      </w:divBdr>
    </w:div>
    <w:div w:id="1807773751">
      <w:bodyDiv w:val="1"/>
      <w:marLeft w:val="0"/>
      <w:marRight w:val="0"/>
      <w:marTop w:val="0"/>
      <w:marBottom w:val="0"/>
      <w:divBdr>
        <w:top w:val="none" w:sz="0" w:space="0" w:color="auto"/>
        <w:left w:val="none" w:sz="0" w:space="0" w:color="auto"/>
        <w:bottom w:val="none" w:sz="0" w:space="0" w:color="auto"/>
        <w:right w:val="none" w:sz="0" w:space="0" w:color="auto"/>
      </w:divBdr>
    </w:div>
    <w:div w:id="1834835982">
      <w:bodyDiv w:val="1"/>
      <w:marLeft w:val="0"/>
      <w:marRight w:val="0"/>
      <w:marTop w:val="0"/>
      <w:marBottom w:val="0"/>
      <w:divBdr>
        <w:top w:val="none" w:sz="0" w:space="0" w:color="auto"/>
        <w:left w:val="none" w:sz="0" w:space="0" w:color="auto"/>
        <w:bottom w:val="none" w:sz="0" w:space="0" w:color="auto"/>
        <w:right w:val="none" w:sz="0" w:space="0" w:color="auto"/>
      </w:divBdr>
    </w:div>
    <w:div w:id="1840924233">
      <w:bodyDiv w:val="1"/>
      <w:marLeft w:val="0"/>
      <w:marRight w:val="0"/>
      <w:marTop w:val="0"/>
      <w:marBottom w:val="0"/>
      <w:divBdr>
        <w:top w:val="none" w:sz="0" w:space="0" w:color="auto"/>
        <w:left w:val="none" w:sz="0" w:space="0" w:color="auto"/>
        <w:bottom w:val="none" w:sz="0" w:space="0" w:color="auto"/>
        <w:right w:val="none" w:sz="0" w:space="0" w:color="auto"/>
      </w:divBdr>
    </w:div>
    <w:div w:id="1842697259">
      <w:bodyDiv w:val="1"/>
      <w:marLeft w:val="0"/>
      <w:marRight w:val="0"/>
      <w:marTop w:val="0"/>
      <w:marBottom w:val="0"/>
      <w:divBdr>
        <w:top w:val="none" w:sz="0" w:space="0" w:color="auto"/>
        <w:left w:val="none" w:sz="0" w:space="0" w:color="auto"/>
        <w:bottom w:val="none" w:sz="0" w:space="0" w:color="auto"/>
        <w:right w:val="none" w:sz="0" w:space="0" w:color="auto"/>
      </w:divBdr>
    </w:div>
    <w:div w:id="1856767390">
      <w:bodyDiv w:val="1"/>
      <w:marLeft w:val="0"/>
      <w:marRight w:val="0"/>
      <w:marTop w:val="0"/>
      <w:marBottom w:val="0"/>
      <w:divBdr>
        <w:top w:val="none" w:sz="0" w:space="0" w:color="auto"/>
        <w:left w:val="none" w:sz="0" w:space="0" w:color="auto"/>
        <w:bottom w:val="none" w:sz="0" w:space="0" w:color="auto"/>
        <w:right w:val="none" w:sz="0" w:space="0" w:color="auto"/>
      </w:divBdr>
    </w:div>
    <w:div w:id="1870794477">
      <w:bodyDiv w:val="1"/>
      <w:marLeft w:val="0"/>
      <w:marRight w:val="0"/>
      <w:marTop w:val="0"/>
      <w:marBottom w:val="0"/>
      <w:divBdr>
        <w:top w:val="none" w:sz="0" w:space="0" w:color="auto"/>
        <w:left w:val="none" w:sz="0" w:space="0" w:color="auto"/>
        <w:bottom w:val="none" w:sz="0" w:space="0" w:color="auto"/>
        <w:right w:val="none" w:sz="0" w:space="0" w:color="auto"/>
      </w:divBdr>
    </w:div>
    <w:div w:id="1873178623">
      <w:bodyDiv w:val="1"/>
      <w:marLeft w:val="0"/>
      <w:marRight w:val="0"/>
      <w:marTop w:val="0"/>
      <w:marBottom w:val="0"/>
      <w:divBdr>
        <w:top w:val="none" w:sz="0" w:space="0" w:color="auto"/>
        <w:left w:val="none" w:sz="0" w:space="0" w:color="auto"/>
        <w:bottom w:val="none" w:sz="0" w:space="0" w:color="auto"/>
        <w:right w:val="none" w:sz="0" w:space="0" w:color="auto"/>
      </w:divBdr>
    </w:div>
    <w:div w:id="1881820827">
      <w:bodyDiv w:val="1"/>
      <w:marLeft w:val="0"/>
      <w:marRight w:val="0"/>
      <w:marTop w:val="0"/>
      <w:marBottom w:val="0"/>
      <w:divBdr>
        <w:top w:val="none" w:sz="0" w:space="0" w:color="auto"/>
        <w:left w:val="none" w:sz="0" w:space="0" w:color="auto"/>
        <w:bottom w:val="none" w:sz="0" w:space="0" w:color="auto"/>
        <w:right w:val="none" w:sz="0" w:space="0" w:color="auto"/>
      </w:divBdr>
    </w:div>
    <w:div w:id="1882938628">
      <w:bodyDiv w:val="1"/>
      <w:marLeft w:val="0"/>
      <w:marRight w:val="0"/>
      <w:marTop w:val="0"/>
      <w:marBottom w:val="0"/>
      <w:divBdr>
        <w:top w:val="none" w:sz="0" w:space="0" w:color="auto"/>
        <w:left w:val="none" w:sz="0" w:space="0" w:color="auto"/>
        <w:bottom w:val="none" w:sz="0" w:space="0" w:color="auto"/>
        <w:right w:val="none" w:sz="0" w:space="0" w:color="auto"/>
      </w:divBdr>
    </w:div>
    <w:div w:id="1889410823">
      <w:bodyDiv w:val="1"/>
      <w:marLeft w:val="0"/>
      <w:marRight w:val="0"/>
      <w:marTop w:val="0"/>
      <w:marBottom w:val="0"/>
      <w:divBdr>
        <w:top w:val="none" w:sz="0" w:space="0" w:color="auto"/>
        <w:left w:val="none" w:sz="0" w:space="0" w:color="auto"/>
        <w:bottom w:val="none" w:sz="0" w:space="0" w:color="auto"/>
        <w:right w:val="none" w:sz="0" w:space="0" w:color="auto"/>
      </w:divBdr>
    </w:div>
    <w:div w:id="1890677833">
      <w:bodyDiv w:val="1"/>
      <w:marLeft w:val="0"/>
      <w:marRight w:val="0"/>
      <w:marTop w:val="0"/>
      <w:marBottom w:val="0"/>
      <w:divBdr>
        <w:top w:val="none" w:sz="0" w:space="0" w:color="auto"/>
        <w:left w:val="none" w:sz="0" w:space="0" w:color="auto"/>
        <w:bottom w:val="none" w:sz="0" w:space="0" w:color="auto"/>
        <w:right w:val="none" w:sz="0" w:space="0" w:color="auto"/>
      </w:divBdr>
    </w:div>
    <w:div w:id="1896433471">
      <w:bodyDiv w:val="1"/>
      <w:marLeft w:val="0"/>
      <w:marRight w:val="0"/>
      <w:marTop w:val="0"/>
      <w:marBottom w:val="0"/>
      <w:divBdr>
        <w:top w:val="none" w:sz="0" w:space="0" w:color="auto"/>
        <w:left w:val="none" w:sz="0" w:space="0" w:color="auto"/>
        <w:bottom w:val="none" w:sz="0" w:space="0" w:color="auto"/>
        <w:right w:val="none" w:sz="0" w:space="0" w:color="auto"/>
      </w:divBdr>
    </w:div>
    <w:div w:id="1897735388">
      <w:bodyDiv w:val="1"/>
      <w:marLeft w:val="0"/>
      <w:marRight w:val="0"/>
      <w:marTop w:val="0"/>
      <w:marBottom w:val="0"/>
      <w:divBdr>
        <w:top w:val="none" w:sz="0" w:space="0" w:color="auto"/>
        <w:left w:val="none" w:sz="0" w:space="0" w:color="auto"/>
        <w:bottom w:val="none" w:sz="0" w:space="0" w:color="auto"/>
        <w:right w:val="none" w:sz="0" w:space="0" w:color="auto"/>
      </w:divBdr>
    </w:div>
    <w:div w:id="1935699328">
      <w:bodyDiv w:val="1"/>
      <w:marLeft w:val="0"/>
      <w:marRight w:val="0"/>
      <w:marTop w:val="0"/>
      <w:marBottom w:val="0"/>
      <w:divBdr>
        <w:top w:val="none" w:sz="0" w:space="0" w:color="auto"/>
        <w:left w:val="none" w:sz="0" w:space="0" w:color="auto"/>
        <w:bottom w:val="none" w:sz="0" w:space="0" w:color="auto"/>
        <w:right w:val="none" w:sz="0" w:space="0" w:color="auto"/>
      </w:divBdr>
    </w:div>
    <w:div w:id="1968273748">
      <w:bodyDiv w:val="1"/>
      <w:marLeft w:val="0"/>
      <w:marRight w:val="0"/>
      <w:marTop w:val="0"/>
      <w:marBottom w:val="0"/>
      <w:divBdr>
        <w:top w:val="none" w:sz="0" w:space="0" w:color="auto"/>
        <w:left w:val="none" w:sz="0" w:space="0" w:color="auto"/>
        <w:bottom w:val="none" w:sz="0" w:space="0" w:color="auto"/>
        <w:right w:val="none" w:sz="0" w:space="0" w:color="auto"/>
      </w:divBdr>
    </w:div>
    <w:div w:id="1969508281">
      <w:bodyDiv w:val="1"/>
      <w:marLeft w:val="0"/>
      <w:marRight w:val="0"/>
      <w:marTop w:val="0"/>
      <w:marBottom w:val="0"/>
      <w:divBdr>
        <w:top w:val="none" w:sz="0" w:space="0" w:color="auto"/>
        <w:left w:val="none" w:sz="0" w:space="0" w:color="auto"/>
        <w:bottom w:val="none" w:sz="0" w:space="0" w:color="auto"/>
        <w:right w:val="none" w:sz="0" w:space="0" w:color="auto"/>
      </w:divBdr>
    </w:div>
    <w:div w:id="1974141835">
      <w:bodyDiv w:val="1"/>
      <w:marLeft w:val="0"/>
      <w:marRight w:val="0"/>
      <w:marTop w:val="0"/>
      <w:marBottom w:val="0"/>
      <w:divBdr>
        <w:top w:val="none" w:sz="0" w:space="0" w:color="auto"/>
        <w:left w:val="none" w:sz="0" w:space="0" w:color="auto"/>
        <w:bottom w:val="none" w:sz="0" w:space="0" w:color="auto"/>
        <w:right w:val="none" w:sz="0" w:space="0" w:color="auto"/>
      </w:divBdr>
    </w:div>
    <w:div w:id="1979216301">
      <w:bodyDiv w:val="1"/>
      <w:marLeft w:val="0"/>
      <w:marRight w:val="0"/>
      <w:marTop w:val="0"/>
      <w:marBottom w:val="0"/>
      <w:divBdr>
        <w:top w:val="none" w:sz="0" w:space="0" w:color="auto"/>
        <w:left w:val="none" w:sz="0" w:space="0" w:color="auto"/>
        <w:bottom w:val="none" w:sz="0" w:space="0" w:color="auto"/>
        <w:right w:val="none" w:sz="0" w:space="0" w:color="auto"/>
      </w:divBdr>
    </w:div>
    <w:div w:id="1994792755">
      <w:bodyDiv w:val="1"/>
      <w:marLeft w:val="0"/>
      <w:marRight w:val="0"/>
      <w:marTop w:val="0"/>
      <w:marBottom w:val="0"/>
      <w:divBdr>
        <w:top w:val="none" w:sz="0" w:space="0" w:color="auto"/>
        <w:left w:val="none" w:sz="0" w:space="0" w:color="auto"/>
        <w:bottom w:val="none" w:sz="0" w:space="0" w:color="auto"/>
        <w:right w:val="none" w:sz="0" w:space="0" w:color="auto"/>
      </w:divBdr>
    </w:div>
    <w:div w:id="2010792256">
      <w:bodyDiv w:val="1"/>
      <w:marLeft w:val="0"/>
      <w:marRight w:val="0"/>
      <w:marTop w:val="0"/>
      <w:marBottom w:val="0"/>
      <w:divBdr>
        <w:top w:val="none" w:sz="0" w:space="0" w:color="auto"/>
        <w:left w:val="none" w:sz="0" w:space="0" w:color="auto"/>
        <w:bottom w:val="none" w:sz="0" w:space="0" w:color="auto"/>
        <w:right w:val="none" w:sz="0" w:space="0" w:color="auto"/>
      </w:divBdr>
      <w:divsChild>
        <w:div w:id="1052583355">
          <w:marLeft w:val="547"/>
          <w:marRight w:val="0"/>
          <w:marTop w:val="0"/>
          <w:marBottom w:val="0"/>
          <w:divBdr>
            <w:top w:val="none" w:sz="0" w:space="0" w:color="auto"/>
            <w:left w:val="none" w:sz="0" w:space="0" w:color="auto"/>
            <w:bottom w:val="none" w:sz="0" w:space="0" w:color="auto"/>
            <w:right w:val="none" w:sz="0" w:space="0" w:color="auto"/>
          </w:divBdr>
        </w:div>
      </w:divsChild>
    </w:div>
    <w:div w:id="2013214466">
      <w:bodyDiv w:val="1"/>
      <w:marLeft w:val="0"/>
      <w:marRight w:val="0"/>
      <w:marTop w:val="0"/>
      <w:marBottom w:val="0"/>
      <w:divBdr>
        <w:top w:val="none" w:sz="0" w:space="0" w:color="auto"/>
        <w:left w:val="none" w:sz="0" w:space="0" w:color="auto"/>
        <w:bottom w:val="none" w:sz="0" w:space="0" w:color="auto"/>
        <w:right w:val="none" w:sz="0" w:space="0" w:color="auto"/>
      </w:divBdr>
    </w:div>
    <w:div w:id="2017682899">
      <w:bodyDiv w:val="1"/>
      <w:marLeft w:val="0"/>
      <w:marRight w:val="0"/>
      <w:marTop w:val="0"/>
      <w:marBottom w:val="0"/>
      <w:divBdr>
        <w:top w:val="none" w:sz="0" w:space="0" w:color="auto"/>
        <w:left w:val="none" w:sz="0" w:space="0" w:color="auto"/>
        <w:bottom w:val="none" w:sz="0" w:space="0" w:color="auto"/>
        <w:right w:val="none" w:sz="0" w:space="0" w:color="auto"/>
      </w:divBdr>
    </w:div>
    <w:div w:id="2025089922">
      <w:bodyDiv w:val="1"/>
      <w:marLeft w:val="0"/>
      <w:marRight w:val="0"/>
      <w:marTop w:val="0"/>
      <w:marBottom w:val="0"/>
      <w:divBdr>
        <w:top w:val="none" w:sz="0" w:space="0" w:color="auto"/>
        <w:left w:val="none" w:sz="0" w:space="0" w:color="auto"/>
        <w:bottom w:val="none" w:sz="0" w:space="0" w:color="auto"/>
        <w:right w:val="none" w:sz="0" w:space="0" w:color="auto"/>
      </w:divBdr>
    </w:div>
    <w:div w:id="2026664594">
      <w:bodyDiv w:val="1"/>
      <w:marLeft w:val="0"/>
      <w:marRight w:val="0"/>
      <w:marTop w:val="0"/>
      <w:marBottom w:val="0"/>
      <w:divBdr>
        <w:top w:val="none" w:sz="0" w:space="0" w:color="auto"/>
        <w:left w:val="none" w:sz="0" w:space="0" w:color="auto"/>
        <w:bottom w:val="none" w:sz="0" w:space="0" w:color="auto"/>
        <w:right w:val="none" w:sz="0" w:space="0" w:color="auto"/>
      </w:divBdr>
    </w:div>
    <w:div w:id="2029215721">
      <w:bodyDiv w:val="1"/>
      <w:marLeft w:val="0"/>
      <w:marRight w:val="0"/>
      <w:marTop w:val="0"/>
      <w:marBottom w:val="0"/>
      <w:divBdr>
        <w:top w:val="none" w:sz="0" w:space="0" w:color="auto"/>
        <w:left w:val="none" w:sz="0" w:space="0" w:color="auto"/>
        <w:bottom w:val="none" w:sz="0" w:space="0" w:color="auto"/>
        <w:right w:val="none" w:sz="0" w:space="0" w:color="auto"/>
      </w:divBdr>
      <w:divsChild>
        <w:div w:id="408507101">
          <w:marLeft w:val="0"/>
          <w:marRight w:val="0"/>
          <w:marTop w:val="0"/>
          <w:marBottom w:val="0"/>
          <w:divBdr>
            <w:top w:val="none" w:sz="0" w:space="0" w:color="auto"/>
            <w:left w:val="none" w:sz="0" w:space="0" w:color="auto"/>
            <w:bottom w:val="none" w:sz="0" w:space="0" w:color="auto"/>
            <w:right w:val="none" w:sz="0" w:space="0" w:color="auto"/>
          </w:divBdr>
        </w:div>
        <w:div w:id="799105658">
          <w:marLeft w:val="0"/>
          <w:marRight w:val="0"/>
          <w:marTop w:val="0"/>
          <w:marBottom w:val="0"/>
          <w:divBdr>
            <w:top w:val="none" w:sz="0" w:space="0" w:color="auto"/>
            <w:left w:val="none" w:sz="0" w:space="0" w:color="auto"/>
            <w:bottom w:val="none" w:sz="0" w:space="0" w:color="auto"/>
            <w:right w:val="none" w:sz="0" w:space="0" w:color="auto"/>
          </w:divBdr>
        </w:div>
        <w:div w:id="809858157">
          <w:marLeft w:val="0"/>
          <w:marRight w:val="0"/>
          <w:marTop w:val="0"/>
          <w:marBottom w:val="0"/>
          <w:divBdr>
            <w:top w:val="none" w:sz="0" w:space="0" w:color="auto"/>
            <w:left w:val="none" w:sz="0" w:space="0" w:color="auto"/>
            <w:bottom w:val="none" w:sz="0" w:space="0" w:color="auto"/>
            <w:right w:val="none" w:sz="0" w:space="0" w:color="auto"/>
          </w:divBdr>
        </w:div>
        <w:div w:id="1018774731">
          <w:marLeft w:val="0"/>
          <w:marRight w:val="0"/>
          <w:marTop w:val="0"/>
          <w:marBottom w:val="0"/>
          <w:divBdr>
            <w:top w:val="none" w:sz="0" w:space="0" w:color="auto"/>
            <w:left w:val="none" w:sz="0" w:space="0" w:color="auto"/>
            <w:bottom w:val="none" w:sz="0" w:space="0" w:color="auto"/>
            <w:right w:val="none" w:sz="0" w:space="0" w:color="auto"/>
          </w:divBdr>
        </w:div>
        <w:div w:id="1961910827">
          <w:marLeft w:val="0"/>
          <w:marRight w:val="0"/>
          <w:marTop w:val="0"/>
          <w:marBottom w:val="0"/>
          <w:divBdr>
            <w:top w:val="none" w:sz="0" w:space="0" w:color="auto"/>
            <w:left w:val="none" w:sz="0" w:space="0" w:color="auto"/>
            <w:bottom w:val="none" w:sz="0" w:space="0" w:color="auto"/>
            <w:right w:val="none" w:sz="0" w:space="0" w:color="auto"/>
          </w:divBdr>
        </w:div>
        <w:div w:id="1965193886">
          <w:marLeft w:val="0"/>
          <w:marRight w:val="0"/>
          <w:marTop w:val="0"/>
          <w:marBottom w:val="0"/>
          <w:divBdr>
            <w:top w:val="none" w:sz="0" w:space="0" w:color="auto"/>
            <w:left w:val="none" w:sz="0" w:space="0" w:color="auto"/>
            <w:bottom w:val="none" w:sz="0" w:space="0" w:color="auto"/>
            <w:right w:val="none" w:sz="0" w:space="0" w:color="auto"/>
          </w:divBdr>
        </w:div>
        <w:div w:id="2019383021">
          <w:marLeft w:val="0"/>
          <w:marRight w:val="0"/>
          <w:marTop w:val="0"/>
          <w:marBottom w:val="0"/>
          <w:divBdr>
            <w:top w:val="none" w:sz="0" w:space="0" w:color="auto"/>
            <w:left w:val="none" w:sz="0" w:space="0" w:color="auto"/>
            <w:bottom w:val="none" w:sz="0" w:space="0" w:color="auto"/>
            <w:right w:val="none" w:sz="0" w:space="0" w:color="auto"/>
          </w:divBdr>
        </w:div>
      </w:divsChild>
    </w:div>
    <w:div w:id="2031098538">
      <w:bodyDiv w:val="1"/>
      <w:marLeft w:val="0"/>
      <w:marRight w:val="0"/>
      <w:marTop w:val="0"/>
      <w:marBottom w:val="0"/>
      <w:divBdr>
        <w:top w:val="none" w:sz="0" w:space="0" w:color="auto"/>
        <w:left w:val="none" w:sz="0" w:space="0" w:color="auto"/>
        <w:bottom w:val="none" w:sz="0" w:space="0" w:color="auto"/>
        <w:right w:val="none" w:sz="0" w:space="0" w:color="auto"/>
      </w:divBdr>
    </w:div>
    <w:div w:id="2046131241">
      <w:bodyDiv w:val="1"/>
      <w:marLeft w:val="0"/>
      <w:marRight w:val="0"/>
      <w:marTop w:val="0"/>
      <w:marBottom w:val="0"/>
      <w:divBdr>
        <w:top w:val="none" w:sz="0" w:space="0" w:color="auto"/>
        <w:left w:val="none" w:sz="0" w:space="0" w:color="auto"/>
        <w:bottom w:val="none" w:sz="0" w:space="0" w:color="auto"/>
        <w:right w:val="none" w:sz="0" w:space="0" w:color="auto"/>
      </w:divBdr>
    </w:div>
    <w:div w:id="2054499326">
      <w:bodyDiv w:val="1"/>
      <w:marLeft w:val="0"/>
      <w:marRight w:val="0"/>
      <w:marTop w:val="0"/>
      <w:marBottom w:val="0"/>
      <w:divBdr>
        <w:top w:val="none" w:sz="0" w:space="0" w:color="auto"/>
        <w:left w:val="none" w:sz="0" w:space="0" w:color="auto"/>
        <w:bottom w:val="none" w:sz="0" w:space="0" w:color="auto"/>
        <w:right w:val="none" w:sz="0" w:space="0" w:color="auto"/>
      </w:divBdr>
    </w:div>
    <w:div w:id="2101946174">
      <w:bodyDiv w:val="1"/>
      <w:marLeft w:val="0"/>
      <w:marRight w:val="0"/>
      <w:marTop w:val="0"/>
      <w:marBottom w:val="0"/>
      <w:divBdr>
        <w:top w:val="none" w:sz="0" w:space="0" w:color="auto"/>
        <w:left w:val="none" w:sz="0" w:space="0" w:color="auto"/>
        <w:bottom w:val="none" w:sz="0" w:space="0" w:color="auto"/>
        <w:right w:val="none" w:sz="0" w:space="0" w:color="auto"/>
      </w:divBdr>
    </w:div>
    <w:div w:id="2102483589">
      <w:bodyDiv w:val="1"/>
      <w:marLeft w:val="0"/>
      <w:marRight w:val="0"/>
      <w:marTop w:val="0"/>
      <w:marBottom w:val="0"/>
      <w:divBdr>
        <w:top w:val="none" w:sz="0" w:space="0" w:color="auto"/>
        <w:left w:val="none" w:sz="0" w:space="0" w:color="auto"/>
        <w:bottom w:val="none" w:sz="0" w:space="0" w:color="auto"/>
        <w:right w:val="none" w:sz="0" w:space="0" w:color="auto"/>
      </w:divBdr>
    </w:div>
    <w:div w:id="2103522668">
      <w:bodyDiv w:val="1"/>
      <w:marLeft w:val="0"/>
      <w:marRight w:val="0"/>
      <w:marTop w:val="0"/>
      <w:marBottom w:val="0"/>
      <w:divBdr>
        <w:top w:val="none" w:sz="0" w:space="0" w:color="auto"/>
        <w:left w:val="none" w:sz="0" w:space="0" w:color="auto"/>
        <w:bottom w:val="none" w:sz="0" w:space="0" w:color="auto"/>
        <w:right w:val="none" w:sz="0" w:space="0" w:color="auto"/>
      </w:divBdr>
      <w:divsChild>
        <w:div w:id="1200980">
          <w:marLeft w:val="0"/>
          <w:marRight w:val="0"/>
          <w:marTop w:val="0"/>
          <w:marBottom w:val="0"/>
          <w:divBdr>
            <w:top w:val="none" w:sz="0" w:space="0" w:color="auto"/>
            <w:left w:val="none" w:sz="0" w:space="0" w:color="auto"/>
            <w:bottom w:val="none" w:sz="0" w:space="0" w:color="auto"/>
            <w:right w:val="none" w:sz="0" w:space="0" w:color="auto"/>
          </w:divBdr>
        </w:div>
        <w:div w:id="18243898">
          <w:marLeft w:val="0"/>
          <w:marRight w:val="0"/>
          <w:marTop w:val="0"/>
          <w:marBottom w:val="0"/>
          <w:divBdr>
            <w:top w:val="none" w:sz="0" w:space="0" w:color="auto"/>
            <w:left w:val="none" w:sz="0" w:space="0" w:color="auto"/>
            <w:bottom w:val="none" w:sz="0" w:space="0" w:color="auto"/>
            <w:right w:val="none" w:sz="0" w:space="0" w:color="auto"/>
          </w:divBdr>
        </w:div>
        <w:div w:id="82847872">
          <w:marLeft w:val="0"/>
          <w:marRight w:val="0"/>
          <w:marTop w:val="0"/>
          <w:marBottom w:val="0"/>
          <w:divBdr>
            <w:top w:val="none" w:sz="0" w:space="0" w:color="auto"/>
            <w:left w:val="none" w:sz="0" w:space="0" w:color="auto"/>
            <w:bottom w:val="none" w:sz="0" w:space="0" w:color="auto"/>
            <w:right w:val="none" w:sz="0" w:space="0" w:color="auto"/>
          </w:divBdr>
        </w:div>
        <w:div w:id="88671132">
          <w:marLeft w:val="0"/>
          <w:marRight w:val="0"/>
          <w:marTop w:val="0"/>
          <w:marBottom w:val="0"/>
          <w:divBdr>
            <w:top w:val="none" w:sz="0" w:space="0" w:color="auto"/>
            <w:left w:val="none" w:sz="0" w:space="0" w:color="auto"/>
            <w:bottom w:val="none" w:sz="0" w:space="0" w:color="auto"/>
            <w:right w:val="none" w:sz="0" w:space="0" w:color="auto"/>
          </w:divBdr>
        </w:div>
        <w:div w:id="152141452">
          <w:marLeft w:val="0"/>
          <w:marRight w:val="0"/>
          <w:marTop w:val="0"/>
          <w:marBottom w:val="0"/>
          <w:divBdr>
            <w:top w:val="none" w:sz="0" w:space="0" w:color="auto"/>
            <w:left w:val="none" w:sz="0" w:space="0" w:color="auto"/>
            <w:bottom w:val="none" w:sz="0" w:space="0" w:color="auto"/>
            <w:right w:val="none" w:sz="0" w:space="0" w:color="auto"/>
          </w:divBdr>
        </w:div>
        <w:div w:id="169374629">
          <w:marLeft w:val="0"/>
          <w:marRight w:val="0"/>
          <w:marTop w:val="0"/>
          <w:marBottom w:val="0"/>
          <w:divBdr>
            <w:top w:val="none" w:sz="0" w:space="0" w:color="auto"/>
            <w:left w:val="none" w:sz="0" w:space="0" w:color="auto"/>
            <w:bottom w:val="none" w:sz="0" w:space="0" w:color="auto"/>
            <w:right w:val="none" w:sz="0" w:space="0" w:color="auto"/>
          </w:divBdr>
        </w:div>
        <w:div w:id="169494999">
          <w:marLeft w:val="0"/>
          <w:marRight w:val="0"/>
          <w:marTop w:val="0"/>
          <w:marBottom w:val="0"/>
          <w:divBdr>
            <w:top w:val="none" w:sz="0" w:space="0" w:color="auto"/>
            <w:left w:val="none" w:sz="0" w:space="0" w:color="auto"/>
            <w:bottom w:val="none" w:sz="0" w:space="0" w:color="auto"/>
            <w:right w:val="none" w:sz="0" w:space="0" w:color="auto"/>
          </w:divBdr>
        </w:div>
        <w:div w:id="191192971">
          <w:marLeft w:val="0"/>
          <w:marRight w:val="0"/>
          <w:marTop w:val="0"/>
          <w:marBottom w:val="0"/>
          <w:divBdr>
            <w:top w:val="none" w:sz="0" w:space="0" w:color="auto"/>
            <w:left w:val="none" w:sz="0" w:space="0" w:color="auto"/>
            <w:bottom w:val="none" w:sz="0" w:space="0" w:color="auto"/>
            <w:right w:val="none" w:sz="0" w:space="0" w:color="auto"/>
          </w:divBdr>
        </w:div>
        <w:div w:id="305822317">
          <w:marLeft w:val="0"/>
          <w:marRight w:val="0"/>
          <w:marTop w:val="0"/>
          <w:marBottom w:val="0"/>
          <w:divBdr>
            <w:top w:val="none" w:sz="0" w:space="0" w:color="auto"/>
            <w:left w:val="none" w:sz="0" w:space="0" w:color="auto"/>
            <w:bottom w:val="none" w:sz="0" w:space="0" w:color="auto"/>
            <w:right w:val="none" w:sz="0" w:space="0" w:color="auto"/>
          </w:divBdr>
        </w:div>
        <w:div w:id="321155928">
          <w:marLeft w:val="0"/>
          <w:marRight w:val="0"/>
          <w:marTop w:val="0"/>
          <w:marBottom w:val="0"/>
          <w:divBdr>
            <w:top w:val="none" w:sz="0" w:space="0" w:color="auto"/>
            <w:left w:val="none" w:sz="0" w:space="0" w:color="auto"/>
            <w:bottom w:val="none" w:sz="0" w:space="0" w:color="auto"/>
            <w:right w:val="none" w:sz="0" w:space="0" w:color="auto"/>
          </w:divBdr>
        </w:div>
        <w:div w:id="357001752">
          <w:marLeft w:val="0"/>
          <w:marRight w:val="0"/>
          <w:marTop w:val="0"/>
          <w:marBottom w:val="0"/>
          <w:divBdr>
            <w:top w:val="none" w:sz="0" w:space="0" w:color="auto"/>
            <w:left w:val="none" w:sz="0" w:space="0" w:color="auto"/>
            <w:bottom w:val="none" w:sz="0" w:space="0" w:color="auto"/>
            <w:right w:val="none" w:sz="0" w:space="0" w:color="auto"/>
          </w:divBdr>
        </w:div>
        <w:div w:id="370302250">
          <w:marLeft w:val="0"/>
          <w:marRight w:val="0"/>
          <w:marTop w:val="0"/>
          <w:marBottom w:val="0"/>
          <w:divBdr>
            <w:top w:val="none" w:sz="0" w:space="0" w:color="auto"/>
            <w:left w:val="none" w:sz="0" w:space="0" w:color="auto"/>
            <w:bottom w:val="none" w:sz="0" w:space="0" w:color="auto"/>
            <w:right w:val="none" w:sz="0" w:space="0" w:color="auto"/>
          </w:divBdr>
        </w:div>
        <w:div w:id="385572960">
          <w:marLeft w:val="0"/>
          <w:marRight w:val="0"/>
          <w:marTop w:val="0"/>
          <w:marBottom w:val="0"/>
          <w:divBdr>
            <w:top w:val="none" w:sz="0" w:space="0" w:color="auto"/>
            <w:left w:val="none" w:sz="0" w:space="0" w:color="auto"/>
            <w:bottom w:val="none" w:sz="0" w:space="0" w:color="auto"/>
            <w:right w:val="none" w:sz="0" w:space="0" w:color="auto"/>
          </w:divBdr>
        </w:div>
        <w:div w:id="427821874">
          <w:marLeft w:val="0"/>
          <w:marRight w:val="0"/>
          <w:marTop w:val="0"/>
          <w:marBottom w:val="0"/>
          <w:divBdr>
            <w:top w:val="none" w:sz="0" w:space="0" w:color="auto"/>
            <w:left w:val="none" w:sz="0" w:space="0" w:color="auto"/>
            <w:bottom w:val="none" w:sz="0" w:space="0" w:color="auto"/>
            <w:right w:val="none" w:sz="0" w:space="0" w:color="auto"/>
          </w:divBdr>
        </w:div>
        <w:div w:id="517280907">
          <w:marLeft w:val="0"/>
          <w:marRight w:val="0"/>
          <w:marTop w:val="0"/>
          <w:marBottom w:val="0"/>
          <w:divBdr>
            <w:top w:val="none" w:sz="0" w:space="0" w:color="auto"/>
            <w:left w:val="none" w:sz="0" w:space="0" w:color="auto"/>
            <w:bottom w:val="none" w:sz="0" w:space="0" w:color="auto"/>
            <w:right w:val="none" w:sz="0" w:space="0" w:color="auto"/>
          </w:divBdr>
        </w:div>
        <w:div w:id="554589535">
          <w:marLeft w:val="0"/>
          <w:marRight w:val="0"/>
          <w:marTop w:val="0"/>
          <w:marBottom w:val="0"/>
          <w:divBdr>
            <w:top w:val="none" w:sz="0" w:space="0" w:color="auto"/>
            <w:left w:val="none" w:sz="0" w:space="0" w:color="auto"/>
            <w:bottom w:val="none" w:sz="0" w:space="0" w:color="auto"/>
            <w:right w:val="none" w:sz="0" w:space="0" w:color="auto"/>
          </w:divBdr>
        </w:div>
        <w:div w:id="590046030">
          <w:marLeft w:val="0"/>
          <w:marRight w:val="0"/>
          <w:marTop w:val="0"/>
          <w:marBottom w:val="0"/>
          <w:divBdr>
            <w:top w:val="none" w:sz="0" w:space="0" w:color="auto"/>
            <w:left w:val="none" w:sz="0" w:space="0" w:color="auto"/>
            <w:bottom w:val="none" w:sz="0" w:space="0" w:color="auto"/>
            <w:right w:val="none" w:sz="0" w:space="0" w:color="auto"/>
          </w:divBdr>
        </w:div>
        <w:div w:id="593977956">
          <w:marLeft w:val="0"/>
          <w:marRight w:val="0"/>
          <w:marTop w:val="0"/>
          <w:marBottom w:val="0"/>
          <w:divBdr>
            <w:top w:val="none" w:sz="0" w:space="0" w:color="auto"/>
            <w:left w:val="none" w:sz="0" w:space="0" w:color="auto"/>
            <w:bottom w:val="none" w:sz="0" w:space="0" w:color="auto"/>
            <w:right w:val="none" w:sz="0" w:space="0" w:color="auto"/>
          </w:divBdr>
        </w:div>
        <w:div w:id="618537879">
          <w:marLeft w:val="0"/>
          <w:marRight w:val="0"/>
          <w:marTop w:val="0"/>
          <w:marBottom w:val="0"/>
          <w:divBdr>
            <w:top w:val="none" w:sz="0" w:space="0" w:color="auto"/>
            <w:left w:val="none" w:sz="0" w:space="0" w:color="auto"/>
            <w:bottom w:val="none" w:sz="0" w:space="0" w:color="auto"/>
            <w:right w:val="none" w:sz="0" w:space="0" w:color="auto"/>
          </w:divBdr>
        </w:div>
        <w:div w:id="622927761">
          <w:marLeft w:val="0"/>
          <w:marRight w:val="0"/>
          <w:marTop w:val="0"/>
          <w:marBottom w:val="0"/>
          <w:divBdr>
            <w:top w:val="none" w:sz="0" w:space="0" w:color="auto"/>
            <w:left w:val="none" w:sz="0" w:space="0" w:color="auto"/>
            <w:bottom w:val="none" w:sz="0" w:space="0" w:color="auto"/>
            <w:right w:val="none" w:sz="0" w:space="0" w:color="auto"/>
          </w:divBdr>
        </w:div>
        <w:div w:id="657536413">
          <w:marLeft w:val="0"/>
          <w:marRight w:val="0"/>
          <w:marTop w:val="0"/>
          <w:marBottom w:val="0"/>
          <w:divBdr>
            <w:top w:val="none" w:sz="0" w:space="0" w:color="auto"/>
            <w:left w:val="none" w:sz="0" w:space="0" w:color="auto"/>
            <w:bottom w:val="none" w:sz="0" w:space="0" w:color="auto"/>
            <w:right w:val="none" w:sz="0" w:space="0" w:color="auto"/>
          </w:divBdr>
        </w:div>
        <w:div w:id="710112559">
          <w:marLeft w:val="0"/>
          <w:marRight w:val="0"/>
          <w:marTop w:val="0"/>
          <w:marBottom w:val="0"/>
          <w:divBdr>
            <w:top w:val="none" w:sz="0" w:space="0" w:color="auto"/>
            <w:left w:val="none" w:sz="0" w:space="0" w:color="auto"/>
            <w:bottom w:val="none" w:sz="0" w:space="0" w:color="auto"/>
            <w:right w:val="none" w:sz="0" w:space="0" w:color="auto"/>
          </w:divBdr>
        </w:div>
        <w:div w:id="722489282">
          <w:marLeft w:val="0"/>
          <w:marRight w:val="0"/>
          <w:marTop w:val="0"/>
          <w:marBottom w:val="0"/>
          <w:divBdr>
            <w:top w:val="none" w:sz="0" w:space="0" w:color="auto"/>
            <w:left w:val="none" w:sz="0" w:space="0" w:color="auto"/>
            <w:bottom w:val="none" w:sz="0" w:space="0" w:color="auto"/>
            <w:right w:val="none" w:sz="0" w:space="0" w:color="auto"/>
          </w:divBdr>
        </w:div>
        <w:div w:id="723140772">
          <w:marLeft w:val="0"/>
          <w:marRight w:val="0"/>
          <w:marTop w:val="0"/>
          <w:marBottom w:val="0"/>
          <w:divBdr>
            <w:top w:val="none" w:sz="0" w:space="0" w:color="auto"/>
            <w:left w:val="none" w:sz="0" w:space="0" w:color="auto"/>
            <w:bottom w:val="none" w:sz="0" w:space="0" w:color="auto"/>
            <w:right w:val="none" w:sz="0" w:space="0" w:color="auto"/>
          </w:divBdr>
        </w:div>
        <w:div w:id="736056769">
          <w:marLeft w:val="0"/>
          <w:marRight w:val="0"/>
          <w:marTop w:val="0"/>
          <w:marBottom w:val="0"/>
          <w:divBdr>
            <w:top w:val="none" w:sz="0" w:space="0" w:color="auto"/>
            <w:left w:val="none" w:sz="0" w:space="0" w:color="auto"/>
            <w:bottom w:val="none" w:sz="0" w:space="0" w:color="auto"/>
            <w:right w:val="none" w:sz="0" w:space="0" w:color="auto"/>
          </w:divBdr>
          <w:divsChild>
            <w:div w:id="1885019352">
              <w:marLeft w:val="0"/>
              <w:marRight w:val="0"/>
              <w:marTop w:val="0"/>
              <w:marBottom w:val="0"/>
              <w:divBdr>
                <w:top w:val="none" w:sz="0" w:space="0" w:color="auto"/>
                <w:left w:val="none" w:sz="0" w:space="0" w:color="auto"/>
                <w:bottom w:val="none" w:sz="0" w:space="0" w:color="auto"/>
                <w:right w:val="none" w:sz="0" w:space="0" w:color="auto"/>
              </w:divBdr>
              <w:divsChild>
                <w:div w:id="64305427">
                  <w:marLeft w:val="0"/>
                  <w:marRight w:val="0"/>
                  <w:marTop w:val="0"/>
                  <w:marBottom w:val="0"/>
                  <w:divBdr>
                    <w:top w:val="none" w:sz="0" w:space="0" w:color="auto"/>
                    <w:left w:val="none" w:sz="0" w:space="0" w:color="auto"/>
                    <w:bottom w:val="none" w:sz="0" w:space="0" w:color="auto"/>
                    <w:right w:val="none" w:sz="0" w:space="0" w:color="auto"/>
                  </w:divBdr>
                </w:div>
                <w:div w:id="171143697">
                  <w:marLeft w:val="0"/>
                  <w:marRight w:val="0"/>
                  <w:marTop w:val="0"/>
                  <w:marBottom w:val="0"/>
                  <w:divBdr>
                    <w:top w:val="none" w:sz="0" w:space="0" w:color="auto"/>
                    <w:left w:val="none" w:sz="0" w:space="0" w:color="auto"/>
                    <w:bottom w:val="none" w:sz="0" w:space="0" w:color="auto"/>
                    <w:right w:val="none" w:sz="0" w:space="0" w:color="auto"/>
                  </w:divBdr>
                </w:div>
                <w:div w:id="195897652">
                  <w:marLeft w:val="0"/>
                  <w:marRight w:val="0"/>
                  <w:marTop w:val="0"/>
                  <w:marBottom w:val="0"/>
                  <w:divBdr>
                    <w:top w:val="none" w:sz="0" w:space="0" w:color="auto"/>
                    <w:left w:val="none" w:sz="0" w:space="0" w:color="auto"/>
                    <w:bottom w:val="none" w:sz="0" w:space="0" w:color="auto"/>
                    <w:right w:val="none" w:sz="0" w:space="0" w:color="auto"/>
                  </w:divBdr>
                </w:div>
                <w:div w:id="205609322">
                  <w:marLeft w:val="0"/>
                  <w:marRight w:val="0"/>
                  <w:marTop w:val="0"/>
                  <w:marBottom w:val="0"/>
                  <w:divBdr>
                    <w:top w:val="none" w:sz="0" w:space="0" w:color="auto"/>
                    <w:left w:val="none" w:sz="0" w:space="0" w:color="auto"/>
                    <w:bottom w:val="none" w:sz="0" w:space="0" w:color="auto"/>
                    <w:right w:val="none" w:sz="0" w:space="0" w:color="auto"/>
                  </w:divBdr>
                </w:div>
                <w:div w:id="229001391">
                  <w:marLeft w:val="0"/>
                  <w:marRight w:val="0"/>
                  <w:marTop w:val="0"/>
                  <w:marBottom w:val="0"/>
                  <w:divBdr>
                    <w:top w:val="none" w:sz="0" w:space="0" w:color="auto"/>
                    <w:left w:val="none" w:sz="0" w:space="0" w:color="auto"/>
                    <w:bottom w:val="none" w:sz="0" w:space="0" w:color="auto"/>
                    <w:right w:val="none" w:sz="0" w:space="0" w:color="auto"/>
                  </w:divBdr>
                </w:div>
                <w:div w:id="257032822">
                  <w:marLeft w:val="0"/>
                  <w:marRight w:val="0"/>
                  <w:marTop w:val="0"/>
                  <w:marBottom w:val="0"/>
                  <w:divBdr>
                    <w:top w:val="none" w:sz="0" w:space="0" w:color="auto"/>
                    <w:left w:val="none" w:sz="0" w:space="0" w:color="auto"/>
                    <w:bottom w:val="none" w:sz="0" w:space="0" w:color="auto"/>
                    <w:right w:val="none" w:sz="0" w:space="0" w:color="auto"/>
                  </w:divBdr>
                </w:div>
                <w:div w:id="355693768">
                  <w:marLeft w:val="0"/>
                  <w:marRight w:val="0"/>
                  <w:marTop w:val="0"/>
                  <w:marBottom w:val="0"/>
                  <w:divBdr>
                    <w:top w:val="none" w:sz="0" w:space="0" w:color="auto"/>
                    <w:left w:val="none" w:sz="0" w:space="0" w:color="auto"/>
                    <w:bottom w:val="none" w:sz="0" w:space="0" w:color="auto"/>
                    <w:right w:val="none" w:sz="0" w:space="0" w:color="auto"/>
                  </w:divBdr>
                </w:div>
                <w:div w:id="428042970">
                  <w:marLeft w:val="0"/>
                  <w:marRight w:val="0"/>
                  <w:marTop w:val="0"/>
                  <w:marBottom w:val="0"/>
                  <w:divBdr>
                    <w:top w:val="none" w:sz="0" w:space="0" w:color="auto"/>
                    <w:left w:val="none" w:sz="0" w:space="0" w:color="auto"/>
                    <w:bottom w:val="none" w:sz="0" w:space="0" w:color="auto"/>
                    <w:right w:val="none" w:sz="0" w:space="0" w:color="auto"/>
                  </w:divBdr>
                </w:div>
                <w:div w:id="435365157">
                  <w:marLeft w:val="0"/>
                  <w:marRight w:val="0"/>
                  <w:marTop w:val="0"/>
                  <w:marBottom w:val="0"/>
                  <w:divBdr>
                    <w:top w:val="none" w:sz="0" w:space="0" w:color="auto"/>
                    <w:left w:val="none" w:sz="0" w:space="0" w:color="auto"/>
                    <w:bottom w:val="none" w:sz="0" w:space="0" w:color="auto"/>
                    <w:right w:val="none" w:sz="0" w:space="0" w:color="auto"/>
                  </w:divBdr>
                </w:div>
                <w:div w:id="446506879">
                  <w:marLeft w:val="0"/>
                  <w:marRight w:val="0"/>
                  <w:marTop w:val="0"/>
                  <w:marBottom w:val="0"/>
                  <w:divBdr>
                    <w:top w:val="none" w:sz="0" w:space="0" w:color="auto"/>
                    <w:left w:val="none" w:sz="0" w:space="0" w:color="auto"/>
                    <w:bottom w:val="none" w:sz="0" w:space="0" w:color="auto"/>
                    <w:right w:val="none" w:sz="0" w:space="0" w:color="auto"/>
                  </w:divBdr>
                </w:div>
                <w:div w:id="447284901">
                  <w:marLeft w:val="0"/>
                  <w:marRight w:val="0"/>
                  <w:marTop w:val="0"/>
                  <w:marBottom w:val="0"/>
                  <w:divBdr>
                    <w:top w:val="none" w:sz="0" w:space="0" w:color="auto"/>
                    <w:left w:val="none" w:sz="0" w:space="0" w:color="auto"/>
                    <w:bottom w:val="none" w:sz="0" w:space="0" w:color="auto"/>
                    <w:right w:val="none" w:sz="0" w:space="0" w:color="auto"/>
                  </w:divBdr>
                </w:div>
                <w:div w:id="504516277">
                  <w:marLeft w:val="0"/>
                  <w:marRight w:val="0"/>
                  <w:marTop w:val="0"/>
                  <w:marBottom w:val="0"/>
                  <w:divBdr>
                    <w:top w:val="none" w:sz="0" w:space="0" w:color="auto"/>
                    <w:left w:val="none" w:sz="0" w:space="0" w:color="auto"/>
                    <w:bottom w:val="none" w:sz="0" w:space="0" w:color="auto"/>
                    <w:right w:val="none" w:sz="0" w:space="0" w:color="auto"/>
                  </w:divBdr>
                </w:div>
                <w:div w:id="504981693">
                  <w:marLeft w:val="0"/>
                  <w:marRight w:val="0"/>
                  <w:marTop w:val="0"/>
                  <w:marBottom w:val="0"/>
                  <w:divBdr>
                    <w:top w:val="none" w:sz="0" w:space="0" w:color="auto"/>
                    <w:left w:val="none" w:sz="0" w:space="0" w:color="auto"/>
                    <w:bottom w:val="none" w:sz="0" w:space="0" w:color="auto"/>
                    <w:right w:val="none" w:sz="0" w:space="0" w:color="auto"/>
                  </w:divBdr>
                </w:div>
                <w:div w:id="516234754">
                  <w:marLeft w:val="0"/>
                  <w:marRight w:val="0"/>
                  <w:marTop w:val="0"/>
                  <w:marBottom w:val="0"/>
                  <w:divBdr>
                    <w:top w:val="none" w:sz="0" w:space="0" w:color="auto"/>
                    <w:left w:val="none" w:sz="0" w:space="0" w:color="auto"/>
                    <w:bottom w:val="none" w:sz="0" w:space="0" w:color="auto"/>
                    <w:right w:val="none" w:sz="0" w:space="0" w:color="auto"/>
                  </w:divBdr>
                </w:div>
                <w:div w:id="525562624">
                  <w:marLeft w:val="0"/>
                  <w:marRight w:val="0"/>
                  <w:marTop w:val="0"/>
                  <w:marBottom w:val="0"/>
                  <w:divBdr>
                    <w:top w:val="none" w:sz="0" w:space="0" w:color="auto"/>
                    <w:left w:val="none" w:sz="0" w:space="0" w:color="auto"/>
                    <w:bottom w:val="none" w:sz="0" w:space="0" w:color="auto"/>
                    <w:right w:val="none" w:sz="0" w:space="0" w:color="auto"/>
                  </w:divBdr>
                </w:div>
                <w:div w:id="543173387">
                  <w:marLeft w:val="0"/>
                  <w:marRight w:val="0"/>
                  <w:marTop w:val="0"/>
                  <w:marBottom w:val="0"/>
                  <w:divBdr>
                    <w:top w:val="none" w:sz="0" w:space="0" w:color="auto"/>
                    <w:left w:val="none" w:sz="0" w:space="0" w:color="auto"/>
                    <w:bottom w:val="none" w:sz="0" w:space="0" w:color="auto"/>
                    <w:right w:val="none" w:sz="0" w:space="0" w:color="auto"/>
                  </w:divBdr>
                </w:div>
                <w:div w:id="561016147">
                  <w:marLeft w:val="0"/>
                  <w:marRight w:val="0"/>
                  <w:marTop w:val="0"/>
                  <w:marBottom w:val="0"/>
                  <w:divBdr>
                    <w:top w:val="none" w:sz="0" w:space="0" w:color="auto"/>
                    <w:left w:val="none" w:sz="0" w:space="0" w:color="auto"/>
                    <w:bottom w:val="none" w:sz="0" w:space="0" w:color="auto"/>
                    <w:right w:val="none" w:sz="0" w:space="0" w:color="auto"/>
                  </w:divBdr>
                </w:div>
                <w:div w:id="642544381">
                  <w:marLeft w:val="0"/>
                  <w:marRight w:val="0"/>
                  <w:marTop w:val="0"/>
                  <w:marBottom w:val="0"/>
                  <w:divBdr>
                    <w:top w:val="none" w:sz="0" w:space="0" w:color="auto"/>
                    <w:left w:val="none" w:sz="0" w:space="0" w:color="auto"/>
                    <w:bottom w:val="none" w:sz="0" w:space="0" w:color="auto"/>
                    <w:right w:val="none" w:sz="0" w:space="0" w:color="auto"/>
                  </w:divBdr>
                </w:div>
                <w:div w:id="648167953">
                  <w:marLeft w:val="0"/>
                  <w:marRight w:val="0"/>
                  <w:marTop w:val="0"/>
                  <w:marBottom w:val="0"/>
                  <w:divBdr>
                    <w:top w:val="none" w:sz="0" w:space="0" w:color="auto"/>
                    <w:left w:val="none" w:sz="0" w:space="0" w:color="auto"/>
                    <w:bottom w:val="none" w:sz="0" w:space="0" w:color="auto"/>
                    <w:right w:val="none" w:sz="0" w:space="0" w:color="auto"/>
                  </w:divBdr>
                </w:div>
                <w:div w:id="687683029">
                  <w:marLeft w:val="0"/>
                  <w:marRight w:val="0"/>
                  <w:marTop w:val="0"/>
                  <w:marBottom w:val="0"/>
                  <w:divBdr>
                    <w:top w:val="none" w:sz="0" w:space="0" w:color="auto"/>
                    <w:left w:val="none" w:sz="0" w:space="0" w:color="auto"/>
                    <w:bottom w:val="none" w:sz="0" w:space="0" w:color="auto"/>
                    <w:right w:val="none" w:sz="0" w:space="0" w:color="auto"/>
                  </w:divBdr>
                </w:div>
                <w:div w:id="696656536">
                  <w:marLeft w:val="0"/>
                  <w:marRight w:val="0"/>
                  <w:marTop w:val="0"/>
                  <w:marBottom w:val="0"/>
                  <w:divBdr>
                    <w:top w:val="none" w:sz="0" w:space="0" w:color="auto"/>
                    <w:left w:val="none" w:sz="0" w:space="0" w:color="auto"/>
                    <w:bottom w:val="none" w:sz="0" w:space="0" w:color="auto"/>
                    <w:right w:val="none" w:sz="0" w:space="0" w:color="auto"/>
                  </w:divBdr>
                </w:div>
                <w:div w:id="729159512">
                  <w:marLeft w:val="0"/>
                  <w:marRight w:val="0"/>
                  <w:marTop w:val="0"/>
                  <w:marBottom w:val="0"/>
                  <w:divBdr>
                    <w:top w:val="none" w:sz="0" w:space="0" w:color="auto"/>
                    <w:left w:val="none" w:sz="0" w:space="0" w:color="auto"/>
                    <w:bottom w:val="none" w:sz="0" w:space="0" w:color="auto"/>
                    <w:right w:val="none" w:sz="0" w:space="0" w:color="auto"/>
                  </w:divBdr>
                </w:div>
                <w:div w:id="753816710">
                  <w:marLeft w:val="0"/>
                  <w:marRight w:val="0"/>
                  <w:marTop w:val="0"/>
                  <w:marBottom w:val="0"/>
                  <w:divBdr>
                    <w:top w:val="none" w:sz="0" w:space="0" w:color="auto"/>
                    <w:left w:val="none" w:sz="0" w:space="0" w:color="auto"/>
                    <w:bottom w:val="none" w:sz="0" w:space="0" w:color="auto"/>
                    <w:right w:val="none" w:sz="0" w:space="0" w:color="auto"/>
                  </w:divBdr>
                </w:div>
                <w:div w:id="813449163">
                  <w:marLeft w:val="0"/>
                  <w:marRight w:val="0"/>
                  <w:marTop w:val="0"/>
                  <w:marBottom w:val="0"/>
                  <w:divBdr>
                    <w:top w:val="none" w:sz="0" w:space="0" w:color="auto"/>
                    <w:left w:val="none" w:sz="0" w:space="0" w:color="auto"/>
                    <w:bottom w:val="none" w:sz="0" w:space="0" w:color="auto"/>
                    <w:right w:val="none" w:sz="0" w:space="0" w:color="auto"/>
                  </w:divBdr>
                </w:div>
                <w:div w:id="827281988">
                  <w:marLeft w:val="0"/>
                  <w:marRight w:val="0"/>
                  <w:marTop w:val="0"/>
                  <w:marBottom w:val="0"/>
                  <w:divBdr>
                    <w:top w:val="none" w:sz="0" w:space="0" w:color="auto"/>
                    <w:left w:val="none" w:sz="0" w:space="0" w:color="auto"/>
                    <w:bottom w:val="none" w:sz="0" w:space="0" w:color="auto"/>
                    <w:right w:val="none" w:sz="0" w:space="0" w:color="auto"/>
                  </w:divBdr>
                </w:div>
                <w:div w:id="902255236">
                  <w:marLeft w:val="0"/>
                  <w:marRight w:val="0"/>
                  <w:marTop w:val="0"/>
                  <w:marBottom w:val="0"/>
                  <w:divBdr>
                    <w:top w:val="none" w:sz="0" w:space="0" w:color="auto"/>
                    <w:left w:val="none" w:sz="0" w:space="0" w:color="auto"/>
                    <w:bottom w:val="none" w:sz="0" w:space="0" w:color="auto"/>
                    <w:right w:val="none" w:sz="0" w:space="0" w:color="auto"/>
                  </w:divBdr>
                </w:div>
                <w:div w:id="906572648">
                  <w:marLeft w:val="0"/>
                  <w:marRight w:val="0"/>
                  <w:marTop w:val="0"/>
                  <w:marBottom w:val="0"/>
                  <w:divBdr>
                    <w:top w:val="none" w:sz="0" w:space="0" w:color="auto"/>
                    <w:left w:val="none" w:sz="0" w:space="0" w:color="auto"/>
                    <w:bottom w:val="none" w:sz="0" w:space="0" w:color="auto"/>
                    <w:right w:val="none" w:sz="0" w:space="0" w:color="auto"/>
                  </w:divBdr>
                </w:div>
                <w:div w:id="906838363">
                  <w:marLeft w:val="0"/>
                  <w:marRight w:val="0"/>
                  <w:marTop w:val="0"/>
                  <w:marBottom w:val="0"/>
                  <w:divBdr>
                    <w:top w:val="none" w:sz="0" w:space="0" w:color="auto"/>
                    <w:left w:val="none" w:sz="0" w:space="0" w:color="auto"/>
                    <w:bottom w:val="none" w:sz="0" w:space="0" w:color="auto"/>
                    <w:right w:val="none" w:sz="0" w:space="0" w:color="auto"/>
                  </w:divBdr>
                </w:div>
                <w:div w:id="942608653">
                  <w:marLeft w:val="0"/>
                  <w:marRight w:val="0"/>
                  <w:marTop w:val="0"/>
                  <w:marBottom w:val="0"/>
                  <w:divBdr>
                    <w:top w:val="none" w:sz="0" w:space="0" w:color="auto"/>
                    <w:left w:val="none" w:sz="0" w:space="0" w:color="auto"/>
                    <w:bottom w:val="none" w:sz="0" w:space="0" w:color="auto"/>
                    <w:right w:val="none" w:sz="0" w:space="0" w:color="auto"/>
                  </w:divBdr>
                </w:div>
                <w:div w:id="953368123">
                  <w:marLeft w:val="0"/>
                  <w:marRight w:val="0"/>
                  <w:marTop w:val="0"/>
                  <w:marBottom w:val="0"/>
                  <w:divBdr>
                    <w:top w:val="none" w:sz="0" w:space="0" w:color="auto"/>
                    <w:left w:val="none" w:sz="0" w:space="0" w:color="auto"/>
                    <w:bottom w:val="none" w:sz="0" w:space="0" w:color="auto"/>
                    <w:right w:val="none" w:sz="0" w:space="0" w:color="auto"/>
                  </w:divBdr>
                </w:div>
                <w:div w:id="957180387">
                  <w:marLeft w:val="0"/>
                  <w:marRight w:val="0"/>
                  <w:marTop w:val="0"/>
                  <w:marBottom w:val="0"/>
                  <w:divBdr>
                    <w:top w:val="none" w:sz="0" w:space="0" w:color="auto"/>
                    <w:left w:val="none" w:sz="0" w:space="0" w:color="auto"/>
                    <w:bottom w:val="none" w:sz="0" w:space="0" w:color="auto"/>
                    <w:right w:val="none" w:sz="0" w:space="0" w:color="auto"/>
                  </w:divBdr>
                </w:div>
                <w:div w:id="994796484">
                  <w:marLeft w:val="0"/>
                  <w:marRight w:val="0"/>
                  <w:marTop w:val="0"/>
                  <w:marBottom w:val="0"/>
                  <w:divBdr>
                    <w:top w:val="none" w:sz="0" w:space="0" w:color="auto"/>
                    <w:left w:val="none" w:sz="0" w:space="0" w:color="auto"/>
                    <w:bottom w:val="none" w:sz="0" w:space="0" w:color="auto"/>
                    <w:right w:val="none" w:sz="0" w:space="0" w:color="auto"/>
                  </w:divBdr>
                </w:div>
                <w:div w:id="1005978486">
                  <w:marLeft w:val="0"/>
                  <w:marRight w:val="0"/>
                  <w:marTop w:val="0"/>
                  <w:marBottom w:val="0"/>
                  <w:divBdr>
                    <w:top w:val="none" w:sz="0" w:space="0" w:color="auto"/>
                    <w:left w:val="none" w:sz="0" w:space="0" w:color="auto"/>
                    <w:bottom w:val="none" w:sz="0" w:space="0" w:color="auto"/>
                    <w:right w:val="none" w:sz="0" w:space="0" w:color="auto"/>
                  </w:divBdr>
                </w:div>
                <w:div w:id="1020621807">
                  <w:marLeft w:val="0"/>
                  <w:marRight w:val="0"/>
                  <w:marTop w:val="0"/>
                  <w:marBottom w:val="0"/>
                  <w:divBdr>
                    <w:top w:val="none" w:sz="0" w:space="0" w:color="auto"/>
                    <w:left w:val="none" w:sz="0" w:space="0" w:color="auto"/>
                    <w:bottom w:val="none" w:sz="0" w:space="0" w:color="auto"/>
                    <w:right w:val="none" w:sz="0" w:space="0" w:color="auto"/>
                  </w:divBdr>
                </w:div>
                <w:div w:id="1046099363">
                  <w:marLeft w:val="0"/>
                  <w:marRight w:val="0"/>
                  <w:marTop w:val="0"/>
                  <w:marBottom w:val="0"/>
                  <w:divBdr>
                    <w:top w:val="none" w:sz="0" w:space="0" w:color="auto"/>
                    <w:left w:val="none" w:sz="0" w:space="0" w:color="auto"/>
                    <w:bottom w:val="none" w:sz="0" w:space="0" w:color="auto"/>
                    <w:right w:val="none" w:sz="0" w:space="0" w:color="auto"/>
                  </w:divBdr>
                </w:div>
                <w:div w:id="1054697063">
                  <w:marLeft w:val="0"/>
                  <w:marRight w:val="0"/>
                  <w:marTop w:val="0"/>
                  <w:marBottom w:val="0"/>
                  <w:divBdr>
                    <w:top w:val="none" w:sz="0" w:space="0" w:color="auto"/>
                    <w:left w:val="none" w:sz="0" w:space="0" w:color="auto"/>
                    <w:bottom w:val="none" w:sz="0" w:space="0" w:color="auto"/>
                    <w:right w:val="none" w:sz="0" w:space="0" w:color="auto"/>
                  </w:divBdr>
                </w:div>
                <w:div w:id="1082071211">
                  <w:marLeft w:val="0"/>
                  <w:marRight w:val="0"/>
                  <w:marTop w:val="0"/>
                  <w:marBottom w:val="0"/>
                  <w:divBdr>
                    <w:top w:val="none" w:sz="0" w:space="0" w:color="auto"/>
                    <w:left w:val="none" w:sz="0" w:space="0" w:color="auto"/>
                    <w:bottom w:val="none" w:sz="0" w:space="0" w:color="auto"/>
                    <w:right w:val="none" w:sz="0" w:space="0" w:color="auto"/>
                  </w:divBdr>
                </w:div>
                <w:div w:id="1104569977">
                  <w:marLeft w:val="0"/>
                  <w:marRight w:val="0"/>
                  <w:marTop w:val="0"/>
                  <w:marBottom w:val="0"/>
                  <w:divBdr>
                    <w:top w:val="none" w:sz="0" w:space="0" w:color="auto"/>
                    <w:left w:val="none" w:sz="0" w:space="0" w:color="auto"/>
                    <w:bottom w:val="none" w:sz="0" w:space="0" w:color="auto"/>
                    <w:right w:val="none" w:sz="0" w:space="0" w:color="auto"/>
                  </w:divBdr>
                </w:div>
                <w:div w:id="1114441146">
                  <w:marLeft w:val="0"/>
                  <w:marRight w:val="0"/>
                  <w:marTop w:val="0"/>
                  <w:marBottom w:val="0"/>
                  <w:divBdr>
                    <w:top w:val="none" w:sz="0" w:space="0" w:color="auto"/>
                    <w:left w:val="none" w:sz="0" w:space="0" w:color="auto"/>
                    <w:bottom w:val="none" w:sz="0" w:space="0" w:color="auto"/>
                    <w:right w:val="none" w:sz="0" w:space="0" w:color="auto"/>
                  </w:divBdr>
                </w:div>
                <w:div w:id="1120341955">
                  <w:marLeft w:val="0"/>
                  <w:marRight w:val="0"/>
                  <w:marTop w:val="0"/>
                  <w:marBottom w:val="0"/>
                  <w:divBdr>
                    <w:top w:val="none" w:sz="0" w:space="0" w:color="auto"/>
                    <w:left w:val="none" w:sz="0" w:space="0" w:color="auto"/>
                    <w:bottom w:val="none" w:sz="0" w:space="0" w:color="auto"/>
                    <w:right w:val="none" w:sz="0" w:space="0" w:color="auto"/>
                  </w:divBdr>
                </w:div>
                <w:div w:id="1156459497">
                  <w:marLeft w:val="0"/>
                  <w:marRight w:val="0"/>
                  <w:marTop w:val="0"/>
                  <w:marBottom w:val="0"/>
                  <w:divBdr>
                    <w:top w:val="none" w:sz="0" w:space="0" w:color="auto"/>
                    <w:left w:val="none" w:sz="0" w:space="0" w:color="auto"/>
                    <w:bottom w:val="none" w:sz="0" w:space="0" w:color="auto"/>
                    <w:right w:val="none" w:sz="0" w:space="0" w:color="auto"/>
                  </w:divBdr>
                </w:div>
                <w:div w:id="1185242949">
                  <w:marLeft w:val="0"/>
                  <w:marRight w:val="0"/>
                  <w:marTop w:val="0"/>
                  <w:marBottom w:val="0"/>
                  <w:divBdr>
                    <w:top w:val="none" w:sz="0" w:space="0" w:color="auto"/>
                    <w:left w:val="none" w:sz="0" w:space="0" w:color="auto"/>
                    <w:bottom w:val="none" w:sz="0" w:space="0" w:color="auto"/>
                    <w:right w:val="none" w:sz="0" w:space="0" w:color="auto"/>
                  </w:divBdr>
                </w:div>
                <w:div w:id="1204366257">
                  <w:marLeft w:val="0"/>
                  <w:marRight w:val="0"/>
                  <w:marTop w:val="0"/>
                  <w:marBottom w:val="0"/>
                  <w:divBdr>
                    <w:top w:val="none" w:sz="0" w:space="0" w:color="auto"/>
                    <w:left w:val="none" w:sz="0" w:space="0" w:color="auto"/>
                    <w:bottom w:val="none" w:sz="0" w:space="0" w:color="auto"/>
                    <w:right w:val="none" w:sz="0" w:space="0" w:color="auto"/>
                  </w:divBdr>
                </w:div>
                <w:div w:id="1248422840">
                  <w:marLeft w:val="0"/>
                  <w:marRight w:val="0"/>
                  <w:marTop w:val="0"/>
                  <w:marBottom w:val="0"/>
                  <w:divBdr>
                    <w:top w:val="none" w:sz="0" w:space="0" w:color="auto"/>
                    <w:left w:val="none" w:sz="0" w:space="0" w:color="auto"/>
                    <w:bottom w:val="none" w:sz="0" w:space="0" w:color="auto"/>
                    <w:right w:val="none" w:sz="0" w:space="0" w:color="auto"/>
                  </w:divBdr>
                </w:div>
                <w:div w:id="1301810274">
                  <w:marLeft w:val="0"/>
                  <w:marRight w:val="0"/>
                  <w:marTop w:val="0"/>
                  <w:marBottom w:val="0"/>
                  <w:divBdr>
                    <w:top w:val="none" w:sz="0" w:space="0" w:color="auto"/>
                    <w:left w:val="none" w:sz="0" w:space="0" w:color="auto"/>
                    <w:bottom w:val="none" w:sz="0" w:space="0" w:color="auto"/>
                    <w:right w:val="none" w:sz="0" w:space="0" w:color="auto"/>
                  </w:divBdr>
                </w:div>
                <w:div w:id="1324773212">
                  <w:marLeft w:val="0"/>
                  <w:marRight w:val="0"/>
                  <w:marTop w:val="0"/>
                  <w:marBottom w:val="0"/>
                  <w:divBdr>
                    <w:top w:val="none" w:sz="0" w:space="0" w:color="auto"/>
                    <w:left w:val="none" w:sz="0" w:space="0" w:color="auto"/>
                    <w:bottom w:val="none" w:sz="0" w:space="0" w:color="auto"/>
                    <w:right w:val="none" w:sz="0" w:space="0" w:color="auto"/>
                  </w:divBdr>
                </w:div>
                <w:div w:id="1368407484">
                  <w:marLeft w:val="0"/>
                  <w:marRight w:val="0"/>
                  <w:marTop w:val="0"/>
                  <w:marBottom w:val="0"/>
                  <w:divBdr>
                    <w:top w:val="none" w:sz="0" w:space="0" w:color="auto"/>
                    <w:left w:val="none" w:sz="0" w:space="0" w:color="auto"/>
                    <w:bottom w:val="none" w:sz="0" w:space="0" w:color="auto"/>
                    <w:right w:val="none" w:sz="0" w:space="0" w:color="auto"/>
                  </w:divBdr>
                </w:div>
                <w:div w:id="1417898110">
                  <w:marLeft w:val="0"/>
                  <w:marRight w:val="0"/>
                  <w:marTop w:val="0"/>
                  <w:marBottom w:val="0"/>
                  <w:divBdr>
                    <w:top w:val="none" w:sz="0" w:space="0" w:color="auto"/>
                    <w:left w:val="none" w:sz="0" w:space="0" w:color="auto"/>
                    <w:bottom w:val="none" w:sz="0" w:space="0" w:color="auto"/>
                    <w:right w:val="none" w:sz="0" w:space="0" w:color="auto"/>
                  </w:divBdr>
                </w:div>
                <w:div w:id="1480918353">
                  <w:marLeft w:val="0"/>
                  <w:marRight w:val="0"/>
                  <w:marTop w:val="0"/>
                  <w:marBottom w:val="0"/>
                  <w:divBdr>
                    <w:top w:val="none" w:sz="0" w:space="0" w:color="auto"/>
                    <w:left w:val="none" w:sz="0" w:space="0" w:color="auto"/>
                    <w:bottom w:val="none" w:sz="0" w:space="0" w:color="auto"/>
                    <w:right w:val="none" w:sz="0" w:space="0" w:color="auto"/>
                  </w:divBdr>
                </w:div>
                <w:div w:id="1494754250">
                  <w:marLeft w:val="0"/>
                  <w:marRight w:val="0"/>
                  <w:marTop w:val="0"/>
                  <w:marBottom w:val="0"/>
                  <w:divBdr>
                    <w:top w:val="none" w:sz="0" w:space="0" w:color="auto"/>
                    <w:left w:val="none" w:sz="0" w:space="0" w:color="auto"/>
                    <w:bottom w:val="none" w:sz="0" w:space="0" w:color="auto"/>
                    <w:right w:val="none" w:sz="0" w:space="0" w:color="auto"/>
                  </w:divBdr>
                </w:div>
                <w:div w:id="1496989036">
                  <w:marLeft w:val="0"/>
                  <w:marRight w:val="0"/>
                  <w:marTop w:val="0"/>
                  <w:marBottom w:val="0"/>
                  <w:divBdr>
                    <w:top w:val="none" w:sz="0" w:space="0" w:color="auto"/>
                    <w:left w:val="none" w:sz="0" w:space="0" w:color="auto"/>
                    <w:bottom w:val="none" w:sz="0" w:space="0" w:color="auto"/>
                    <w:right w:val="none" w:sz="0" w:space="0" w:color="auto"/>
                  </w:divBdr>
                </w:div>
                <w:div w:id="1504395478">
                  <w:marLeft w:val="0"/>
                  <w:marRight w:val="0"/>
                  <w:marTop w:val="0"/>
                  <w:marBottom w:val="0"/>
                  <w:divBdr>
                    <w:top w:val="none" w:sz="0" w:space="0" w:color="auto"/>
                    <w:left w:val="none" w:sz="0" w:space="0" w:color="auto"/>
                    <w:bottom w:val="none" w:sz="0" w:space="0" w:color="auto"/>
                    <w:right w:val="none" w:sz="0" w:space="0" w:color="auto"/>
                  </w:divBdr>
                </w:div>
                <w:div w:id="1540434426">
                  <w:marLeft w:val="0"/>
                  <w:marRight w:val="0"/>
                  <w:marTop w:val="0"/>
                  <w:marBottom w:val="0"/>
                  <w:divBdr>
                    <w:top w:val="none" w:sz="0" w:space="0" w:color="auto"/>
                    <w:left w:val="none" w:sz="0" w:space="0" w:color="auto"/>
                    <w:bottom w:val="none" w:sz="0" w:space="0" w:color="auto"/>
                    <w:right w:val="none" w:sz="0" w:space="0" w:color="auto"/>
                  </w:divBdr>
                </w:div>
                <w:div w:id="1552886222">
                  <w:marLeft w:val="0"/>
                  <w:marRight w:val="0"/>
                  <w:marTop w:val="0"/>
                  <w:marBottom w:val="0"/>
                  <w:divBdr>
                    <w:top w:val="none" w:sz="0" w:space="0" w:color="auto"/>
                    <w:left w:val="none" w:sz="0" w:space="0" w:color="auto"/>
                    <w:bottom w:val="none" w:sz="0" w:space="0" w:color="auto"/>
                    <w:right w:val="none" w:sz="0" w:space="0" w:color="auto"/>
                  </w:divBdr>
                </w:div>
                <w:div w:id="1555120116">
                  <w:marLeft w:val="0"/>
                  <w:marRight w:val="0"/>
                  <w:marTop w:val="0"/>
                  <w:marBottom w:val="0"/>
                  <w:divBdr>
                    <w:top w:val="none" w:sz="0" w:space="0" w:color="auto"/>
                    <w:left w:val="none" w:sz="0" w:space="0" w:color="auto"/>
                    <w:bottom w:val="none" w:sz="0" w:space="0" w:color="auto"/>
                    <w:right w:val="none" w:sz="0" w:space="0" w:color="auto"/>
                  </w:divBdr>
                </w:div>
                <w:div w:id="1568682769">
                  <w:marLeft w:val="0"/>
                  <w:marRight w:val="0"/>
                  <w:marTop w:val="0"/>
                  <w:marBottom w:val="0"/>
                  <w:divBdr>
                    <w:top w:val="none" w:sz="0" w:space="0" w:color="auto"/>
                    <w:left w:val="none" w:sz="0" w:space="0" w:color="auto"/>
                    <w:bottom w:val="none" w:sz="0" w:space="0" w:color="auto"/>
                    <w:right w:val="none" w:sz="0" w:space="0" w:color="auto"/>
                  </w:divBdr>
                </w:div>
                <w:div w:id="1573202427">
                  <w:marLeft w:val="0"/>
                  <w:marRight w:val="0"/>
                  <w:marTop w:val="0"/>
                  <w:marBottom w:val="0"/>
                  <w:divBdr>
                    <w:top w:val="none" w:sz="0" w:space="0" w:color="auto"/>
                    <w:left w:val="none" w:sz="0" w:space="0" w:color="auto"/>
                    <w:bottom w:val="none" w:sz="0" w:space="0" w:color="auto"/>
                    <w:right w:val="none" w:sz="0" w:space="0" w:color="auto"/>
                  </w:divBdr>
                </w:div>
                <w:div w:id="1603993977">
                  <w:marLeft w:val="0"/>
                  <w:marRight w:val="0"/>
                  <w:marTop w:val="0"/>
                  <w:marBottom w:val="0"/>
                  <w:divBdr>
                    <w:top w:val="none" w:sz="0" w:space="0" w:color="auto"/>
                    <w:left w:val="none" w:sz="0" w:space="0" w:color="auto"/>
                    <w:bottom w:val="none" w:sz="0" w:space="0" w:color="auto"/>
                    <w:right w:val="none" w:sz="0" w:space="0" w:color="auto"/>
                  </w:divBdr>
                </w:div>
                <w:div w:id="1622496956">
                  <w:marLeft w:val="0"/>
                  <w:marRight w:val="0"/>
                  <w:marTop w:val="0"/>
                  <w:marBottom w:val="0"/>
                  <w:divBdr>
                    <w:top w:val="none" w:sz="0" w:space="0" w:color="auto"/>
                    <w:left w:val="none" w:sz="0" w:space="0" w:color="auto"/>
                    <w:bottom w:val="none" w:sz="0" w:space="0" w:color="auto"/>
                    <w:right w:val="none" w:sz="0" w:space="0" w:color="auto"/>
                  </w:divBdr>
                </w:div>
                <w:div w:id="1643076521">
                  <w:marLeft w:val="0"/>
                  <w:marRight w:val="0"/>
                  <w:marTop w:val="0"/>
                  <w:marBottom w:val="0"/>
                  <w:divBdr>
                    <w:top w:val="none" w:sz="0" w:space="0" w:color="auto"/>
                    <w:left w:val="none" w:sz="0" w:space="0" w:color="auto"/>
                    <w:bottom w:val="none" w:sz="0" w:space="0" w:color="auto"/>
                    <w:right w:val="none" w:sz="0" w:space="0" w:color="auto"/>
                  </w:divBdr>
                </w:div>
                <w:div w:id="1661544647">
                  <w:marLeft w:val="0"/>
                  <w:marRight w:val="0"/>
                  <w:marTop w:val="0"/>
                  <w:marBottom w:val="0"/>
                  <w:divBdr>
                    <w:top w:val="none" w:sz="0" w:space="0" w:color="auto"/>
                    <w:left w:val="none" w:sz="0" w:space="0" w:color="auto"/>
                    <w:bottom w:val="none" w:sz="0" w:space="0" w:color="auto"/>
                    <w:right w:val="none" w:sz="0" w:space="0" w:color="auto"/>
                  </w:divBdr>
                </w:div>
                <w:div w:id="1691030075">
                  <w:marLeft w:val="0"/>
                  <w:marRight w:val="0"/>
                  <w:marTop w:val="0"/>
                  <w:marBottom w:val="0"/>
                  <w:divBdr>
                    <w:top w:val="none" w:sz="0" w:space="0" w:color="auto"/>
                    <w:left w:val="none" w:sz="0" w:space="0" w:color="auto"/>
                    <w:bottom w:val="none" w:sz="0" w:space="0" w:color="auto"/>
                    <w:right w:val="none" w:sz="0" w:space="0" w:color="auto"/>
                  </w:divBdr>
                </w:div>
                <w:div w:id="1776704056">
                  <w:marLeft w:val="0"/>
                  <w:marRight w:val="0"/>
                  <w:marTop w:val="0"/>
                  <w:marBottom w:val="0"/>
                  <w:divBdr>
                    <w:top w:val="none" w:sz="0" w:space="0" w:color="auto"/>
                    <w:left w:val="none" w:sz="0" w:space="0" w:color="auto"/>
                    <w:bottom w:val="none" w:sz="0" w:space="0" w:color="auto"/>
                    <w:right w:val="none" w:sz="0" w:space="0" w:color="auto"/>
                  </w:divBdr>
                </w:div>
                <w:div w:id="1817453332">
                  <w:marLeft w:val="0"/>
                  <w:marRight w:val="0"/>
                  <w:marTop w:val="0"/>
                  <w:marBottom w:val="0"/>
                  <w:divBdr>
                    <w:top w:val="none" w:sz="0" w:space="0" w:color="auto"/>
                    <w:left w:val="none" w:sz="0" w:space="0" w:color="auto"/>
                    <w:bottom w:val="none" w:sz="0" w:space="0" w:color="auto"/>
                    <w:right w:val="none" w:sz="0" w:space="0" w:color="auto"/>
                  </w:divBdr>
                </w:div>
                <w:div w:id="1870604466">
                  <w:marLeft w:val="0"/>
                  <w:marRight w:val="0"/>
                  <w:marTop w:val="0"/>
                  <w:marBottom w:val="0"/>
                  <w:divBdr>
                    <w:top w:val="none" w:sz="0" w:space="0" w:color="auto"/>
                    <w:left w:val="none" w:sz="0" w:space="0" w:color="auto"/>
                    <w:bottom w:val="none" w:sz="0" w:space="0" w:color="auto"/>
                    <w:right w:val="none" w:sz="0" w:space="0" w:color="auto"/>
                  </w:divBdr>
                </w:div>
                <w:div w:id="1894582775">
                  <w:marLeft w:val="0"/>
                  <w:marRight w:val="0"/>
                  <w:marTop w:val="0"/>
                  <w:marBottom w:val="0"/>
                  <w:divBdr>
                    <w:top w:val="none" w:sz="0" w:space="0" w:color="auto"/>
                    <w:left w:val="none" w:sz="0" w:space="0" w:color="auto"/>
                    <w:bottom w:val="none" w:sz="0" w:space="0" w:color="auto"/>
                    <w:right w:val="none" w:sz="0" w:space="0" w:color="auto"/>
                  </w:divBdr>
                </w:div>
                <w:div w:id="1925871275">
                  <w:marLeft w:val="0"/>
                  <w:marRight w:val="0"/>
                  <w:marTop w:val="0"/>
                  <w:marBottom w:val="0"/>
                  <w:divBdr>
                    <w:top w:val="none" w:sz="0" w:space="0" w:color="auto"/>
                    <w:left w:val="none" w:sz="0" w:space="0" w:color="auto"/>
                    <w:bottom w:val="none" w:sz="0" w:space="0" w:color="auto"/>
                    <w:right w:val="none" w:sz="0" w:space="0" w:color="auto"/>
                  </w:divBdr>
                </w:div>
                <w:div w:id="1926450877">
                  <w:marLeft w:val="0"/>
                  <w:marRight w:val="0"/>
                  <w:marTop w:val="0"/>
                  <w:marBottom w:val="0"/>
                  <w:divBdr>
                    <w:top w:val="none" w:sz="0" w:space="0" w:color="auto"/>
                    <w:left w:val="none" w:sz="0" w:space="0" w:color="auto"/>
                    <w:bottom w:val="none" w:sz="0" w:space="0" w:color="auto"/>
                    <w:right w:val="none" w:sz="0" w:space="0" w:color="auto"/>
                  </w:divBdr>
                </w:div>
                <w:div w:id="1929381650">
                  <w:marLeft w:val="0"/>
                  <w:marRight w:val="0"/>
                  <w:marTop w:val="0"/>
                  <w:marBottom w:val="0"/>
                  <w:divBdr>
                    <w:top w:val="none" w:sz="0" w:space="0" w:color="auto"/>
                    <w:left w:val="none" w:sz="0" w:space="0" w:color="auto"/>
                    <w:bottom w:val="none" w:sz="0" w:space="0" w:color="auto"/>
                    <w:right w:val="none" w:sz="0" w:space="0" w:color="auto"/>
                  </w:divBdr>
                </w:div>
                <w:div w:id="1974555339">
                  <w:marLeft w:val="0"/>
                  <w:marRight w:val="0"/>
                  <w:marTop w:val="0"/>
                  <w:marBottom w:val="0"/>
                  <w:divBdr>
                    <w:top w:val="none" w:sz="0" w:space="0" w:color="auto"/>
                    <w:left w:val="none" w:sz="0" w:space="0" w:color="auto"/>
                    <w:bottom w:val="none" w:sz="0" w:space="0" w:color="auto"/>
                    <w:right w:val="none" w:sz="0" w:space="0" w:color="auto"/>
                  </w:divBdr>
                </w:div>
                <w:div w:id="1975479321">
                  <w:marLeft w:val="0"/>
                  <w:marRight w:val="0"/>
                  <w:marTop w:val="0"/>
                  <w:marBottom w:val="0"/>
                  <w:divBdr>
                    <w:top w:val="none" w:sz="0" w:space="0" w:color="auto"/>
                    <w:left w:val="none" w:sz="0" w:space="0" w:color="auto"/>
                    <w:bottom w:val="none" w:sz="0" w:space="0" w:color="auto"/>
                    <w:right w:val="none" w:sz="0" w:space="0" w:color="auto"/>
                  </w:divBdr>
                </w:div>
                <w:div w:id="2019111834">
                  <w:marLeft w:val="0"/>
                  <w:marRight w:val="0"/>
                  <w:marTop w:val="0"/>
                  <w:marBottom w:val="0"/>
                  <w:divBdr>
                    <w:top w:val="none" w:sz="0" w:space="0" w:color="auto"/>
                    <w:left w:val="none" w:sz="0" w:space="0" w:color="auto"/>
                    <w:bottom w:val="none" w:sz="0" w:space="0" w:color="auto"/>
                    <w:right w:val="none" w:sz="0" w:space="0" w:color="auto"/>
                  </w:divBdr>
                </w:div>
                <w:div w:id="2044943268">
                  <w:marLeft w:val="0"/>
                  <w:marRight w:val="0"/>
                  <w:marTop w:val="0"/>
                  <w:marBottom w:val="0"/>
                  <w:divBdr>
                    <w:top w:val="none" w:sz="0" w:space="0" w:color="auto"/>
                    <w:left w:val="none" w:sz="0" w:space="0" w:color="auto"/>
                    <w:bottom w:val="none" w:sz="0" w:space="0" w:color="auto"/>
                    <w:right w:val="none" w:sz="0" w:space="0" w:color="auto"/>
                  </w:divBdr>
                </w:div>
                <w:div w:id="2067603943">
                  <w:marLeft w:val="0"/>
                  <w:marRight w:val="0"/>
                  <w:marTop w:val="0"/>
                  <w:marBottom w:val="0"/>
                  <w:divBdr>
                    <w:top w:val="none" w:sz="0" w:space="0" w:color="auto"/>
                    <w:left w:val="none" w:sz="0" w:space="0" w:color="auto"/>
                    <w:bottom w:val="none" w:sz="0" w:space="0" w:color="auto"/>
                    <w:right w:val="none" w:sz="0" w:space="0" w:color="auto"/>
                  </w:divBdr>
                </w:div>
                <w:div w:id="2079399151">
                  <w:marLeft w:val="0"/>
                  <w:marRight w:val="0"/>
                  <w:marTop w:val="0"/>
                  <w:marBottom w:val="0"/>
                  <w:divBdr>
                    <w:top w:val="none" w:sz="0" w:space="0" w:color="auto"/>
                    <w:left w:val="none" w:sz="0" w:space="0" w:color="auto"/>
                    <w:bottom w:val="none" w:sz="0" w:space="0" w:color="auto"/>
                    <w:right w:val="none" w:sz="0" w:space="0" w:color="auto"/>
                  </w:divBdr>
                </w:div>
                <w:div w:id="2097091344">
                  <w:marLeft w:val="0"/>
                  <w:marRight w:val="0"/>
                  <w:marTop w:val="0"/>
                  <w:marBottom w:val="0"/>
                  <w:divBdr>
                    <w:top w:val="none" w:sz="0" w:space="0" w:color="auto"/>
                    <w:left w:val="none" w:sz="0" w:space="0" w:color="auto"/>
                    <w:bottom w:val="none" w:sz="0" w:space="0" w:color="auto"/>
                    <w:right w:val="none" w:sz="0" w:space="0" w:color="auto"/>
                  </w:divBdr>
                </w:div>
                <w:div w:id="2122916065">
                  <w:marLeft w:val="0"/>
                  <w:marRight w:val="0"/>
                  <w:marTop w:val="0"/>
                  <w:marBottom w:val="0"/>
                  <w:divBdr>
                    <w:top w:val="none" w:sz="0" w:space="0" w:color="auto"/>
                    <w:left w:val="none" w:sz="0" w:space="0" w:color="auto"/>
                    <w:bottom w:val="none" w:sz="0" w:space="0" w:color="auto"/>
                    <w:right w:val="none" w:sz="0" w:space="0" w:color="auto"/>
                  </w:divBdr>
                </w:div>
                <w:div w:id="2123962163">
                  <w:marLeft w:val="0"/>
                  <w:marRight w:val="0"/>
                  <w:marTop w:val="0"/>
                  <w:marBottom w:val="0"/>
                  <w:divBdr>
                    <w:top w:val="none" w:sz="0" w:space="0" w:color="auto"/>
                    <w:left w:val="none" w:sz="0" w:space="0" w:color="auto"/>
                    <w:bottom w:val="none" w:sz="0" w:space="0" w:color="auto"/>
                    <w:right w:val="none" w:sz="0" w:space="0" w:color="auto"/>
                  </w:divBdr>
                </w:div>
                <w:div w:id="21315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8651">
          <w:marLeft w:val="0"/>
          <w:marRight w:val="0"/>
          <w:marTop w:val="0"/>
          <w:marBottom w:val="0"/>
          <w:divBdr>
            <w:top w:val="none" w:sz="0" w:space="0" w:color="auto"/>
            <w:left w:val="none" w:sz="0" w:space="0" w:color="auto"/>
            <w:bottom w:val="none" w:sz="0" w:space="0" w:color="auto"/>
            <w:right w:val="none" w:sz="0" w:space="0" w:color="auto"/>
          </w:divBdr>
        </w:div>
        <w:div w:id="786504460">
          <w:marLeft w:val="0"/>
          <w:marRight w:val="0"/>
          <w:marTop w:val="0"/>
          <w:marBottom w:val="0"/>
          <w:divBdr>
            <w:top w:val="none" w:sz="0" w:space="0" w:color="auto"/>
            <w:left w:val="none" w:sz="0" w:space="0" w:color="auto"/>
            <w:bottom w:val="none" w:sz="0" w:space="0" w:color="auto"/>
            <w:right w:val="none" w:sz="0" w:space="0" w:color="auto"/>
          </w:divBdr>
        </w:div>
        <w:div w:id="819082669">
          <w:marLeft w:val="0"/>
          <w:marRight w:val="0"/>
          <w:marTop w:val="0"/>
          <w:marBottom w:val="0"/>
          <w:divBdr>
            <w:top w:val="none" w:sz="0" w:space="0" w:color="auto"/>
            <w:left w:val="none" w:sz="0" w:space="0" w:color="auto"/>
            <w:bottom w:val="none" w:sz="0" w:space="0" w:color="auto"/>
            <w:right w:val="none" w:sz="0" w:space="0" w:color="auto"/>
          </w:divBdr>
        </w:div>
        <w:div w:id="851455390">
          <w:marLeft w:val="0"/>
          <w:marRight w:val="0"/>
          <w:marTop w:val="0"/>
          <w:marBottom w:val="0"/>
          <w:divBdr>
            <w:top w:val="none" w:sz="0" w:space="0" w:color="auto"/>
            <w:left w:val="none" w:sz="0" w:space="0" w:color="auto"/>
            <w:bottom w:val="none" w:sz="0" w:space="0" w:color="auto"/>
            <w:right w:val="none" w:sz="0" w:space="0" w:color="auto"/>
          </w:divBdr>
        </w:div>
        <w:div w:id="932784437">
          <w:marLeft w:val="0"/>
          <w:marRight w:val="0"/>
          <w:marTop w:val="0"/>
          <w:marBottom w:val="0"/>
          <w:divBdr>
            <w:top w:val="none" w:sz="0" w:space="0" w:color="auto"/>
            <w:left w:val="none" w:sz="0" w:space="0" w:color="auto"/>
            <w:bottom w:val="none" w:sz="0" w:space="0" w:color="auto"/>
            <w:right w:val="none" w:sz="0" w:space="0" w:color="auto"/>
          </w:divBdr>
        </w:div>
        <w:div w:id="980110465">
          <w:marLeft w:val="0"/>
          <w:marRight w:val="0"/>
          <w:marTop w:val="0"/>
          <w:marBottom w:val="0"/>
          <w:divBdr>
            <w:top w:val="none" w:sz="0" w:space="0" w:color="auto"/>
            <w:left w:val="none" w:sz="0" w:space="0" w:color="auto"/>
            <w:bottom w:val="none" w:sz="0" w:space="0" w:color="auto"/>
            <w:right w:val="none" w:sz="0" w:space="0" w:color="auto"/>
          </w:divBdr>
        </w:div>
        <w:div w:id="1005327818">
          <w:marLeft w:val="0"/>
          <w:marRight w:val="0"/>
          <w:marTop w:val="0"/>
          <w:marBottom w:val="0"/>
          <w:divBdr>
            <w:top w:val="none" w:sz="0" w:space="0" w:color="auto"/>
            <w:left w:val="none" w:sz="0" w:space="0" w:color="auto"/>
            <w:bottom w:val="none" w:sz="0" w:space="0" w:color="auto"/>
            <w:right w:val="none" w:sz="0" w:space="0" w:color="auto"/>
          </w:divBdr>
        </w:div>
        <w:div w:id="1039167328">
          <w:marLeft w:val="0"/>
          <w:marRight w:val="0"/>
          <w:marTop w:val="0"/>
          <w:marBottom w:val="0"/>
          <w:divBdr>
            <w:top w:val="none" w:sz="0" w:space="0" w:color="auto"/>
            <w:left w:val="none" w:sz="0" w:space="0" w:color="auto"/>
            <w:bottom w:val="none" w:sz="0" w:space="0" w:color="auto"/>
            <w:right w:val="none" w:sz="0" w:space="0" w:color="auto"/>
          </w:divBdr>
        </w:div>
        <w:div w:id="1090468532">
          <w:marLeft w:val="0"/>
          <w:marRight w:val="0"/>
          <w:marTop w:val="0"/>
          <w:marBottom w:val="0"/>
          <w:divBdr>
            <w:top w:val="none" w:sz="0" w:space="0" w:color="auto"/>
            <w:left w:val="none" w:sz="0" w:space="0" w:color="auto"/>
            <w:bottom w:val="none" w:sz="0" w:space="0" w:color="auto"/>
            <w:right w:val="none" w:sz="0" w:space="0" w:color="auto"/>
          </w:divBdr>
        </w:div>
        <w:div w:id="1133057793">
          <w:marLeft w:val="0"/>
          <w:marRight w:val="0"/>
          <w:marTop w:val="0"/>
          <w:marBottom w:val="0"/>
          <w:divBdr>
            <w:top w:val="none" w:sz="0" w:space="0" w:color="auto"/>
            <w:left w:val="none" w:sz="0" w:space="0" w:color="auto"/>
            <w:bottom w:val="none" w:sz="0" w:space="0" w:color="auto"/>
            <w:right w:val="none" w:sz="0" w:space="0" w:color="auto"/>
          </w:divBdr>
        </w:div>
        <w:div w:id="1157651538">
          <w:marLeft w:val="0"/>
          <w:marRight w:val="0"/>
          <w:marTop w:val="0"/>
          <w:marBottom w:val="0"/>
          <w:divBdr>
            <w:top w:val="none" w:sz="0" w:space="0" w:color="auto"/>
            <w:left w:val="none" w:sz="0" w:space="0" w:color="auto"/>
            <w:bottom w:val="none" w:sz="0" w:space="0" w:color="auto"/>
            <w:right w:val="none" w:sz="0" w:space="0" w:color="auto"/>
          </w:divBdr>
        </w:div>
        <w:div w:id="1162543401">
          <w:marLeft w:val="0"/>
          <w:marRight w:val="0"/>
          <w:marTop w:val="0"/>
          <w:marBottom w:val="0"/>
          <w:divBdr>
            <w:top w:val="none" w:sz="0" w:space="0" w:color="auto"/>
            <w:left w:val="none" w:sz="0" w:space="0" w:color="auto"/>
            <w:bottom w:val="none" w:sz="0" w:space="0" w:color="auto"/>
            <w:right w:val="none" w:sz="0" w:space="0" w:color="auto"/>
          </w:divBdr>
        </w:div>
        <w:div w:id="1173028958">
          <w:marLeft w:val="0"/>
          <w:marRight w:val="0"/>
          <w:marTop w:val="0"/>
          <w:marBottom w:val="0"/>
          <w:divBdr>
            <w:top w:val="none" w:sz="0" w:space="0" w:color="auto"/>
            <w:left w:val="none" w:sz="0" w:space="0" w:color="auto"/>
            <w:bottom w:val="none" w:sz="0" w:space="0" w:color="auto"/>
            <w:right w:val="none" w:sz="0" w:space="0" w:color="auto"/>
          </w:divBdr>
        </w:div>
        <w:div w:id="1181820035">
          <w:marLeft w:val="0"/>
          <w:marRight w:val="0"/>
          <w:marTop w:val="0"/>
          <w:marBottom w:val="0"/>
          <w:divBdr>
            <w:top w:val="none" w:sz="0" w:space="0" w:color="auto"/>
            <w:left w:val="none" w:sz="0" w:space="0" w:color="auto"/>
            <w:bottom w:val="none" w:sz="0" w:space="0" w:color="auto"/>
            <w:right w:val="none" w:sz="0" w:space="0" w:color="auto"/>
          </w:divBdr>
        </w:div>
        <w:div w:id="1182743188">
          <w:marLeft w:val="0"/>
          <w:marRight w:val="0"/>
          <w:marTop w:val="0"/>
          <w:marBottom w:val="0"/>
          <w:divBdr>
            <w:top w:val="none" w:sz="0" w:space="0" w:color="auto"/>
            <w:left w:val="none" w:sz="0" w:space="0" w:color="auto"/>
            <w:bottom w:val="none" w:sz="0" w:space="0" w:color="auto"/>
            <w:right w:val="none" w:sz="0" w:space="0" w:color="auto"/>
          </w:divBdr>
        </w:div>
        <w:div w:id="1242985936">
          <w:marLeft w:val="0"/>
          <w:marRight w:val="0"/>
          <w:marTop w:val="0"/>
          <w:marBottom w:val="0"/>
          <w:divBdr>
            <w:top w:val="none" w:sz="0" w:space="0" w:color="auto"/>
            <w:left w:val="none" w:sz="0" w:space="0" w:color="auto"/>
            <w:bottom w:val="none" w:sz="0" w:space="0" w:color="auto"/>
            <w:right w:val="none" w:sz="0" w:space="0" w:color="auto"/>
          </w:divBdr>
        </w:div>
        <w:div w:id="1390613546">
          <w:marLeft w:val="0"/>
          <w:marRight w:val="0"/>
          <w:marTop w:val="0"/>
          <w:marBottom w:val="0"/>
          <w:divBdr>
            <w:top w:val="none" w:sz="0" w:space="0" w:color="auto"/>
            <w:left w:val="none" w:sz="0" w:space="0" w:color="auto"/>
            <w:bottom w:val="none" w:sz="0" w:space="0" w:color="auto"/>
            <w:right w:val="none" w:sz="0" w:space="0" w:color="auto"/>
          </w:divBdr>
        </w:div>
        <w:div w:id="1443264371">
          <w:marLeft w:val="0"/>
          <w:marRight w:val="0"/>
          <w:marTop w:val="0"/>
          <w:marBottom w:val="0"/>
          <w:divBdr>
            <w:top w:val="none" w:sz="0" w:space="0" w:color="auto"/>
            <w:left w:val="none" w:sz="0" w:space="0" w:color="auto"/>
            <w:bottom w:val="none" w:sz="0" w:space="0" w:color="auto"/>
            <w:right w:val="none" w:sz="0" w:space="0" w:color="auto"/>
          </w:divBdr>
        </w:div>
        <w:div w:id="1484546211">
          <w:marLeft w:val="0"/>
          <w:marRight w:val="0"/>
          <w:marTop w:val="0"/>
          <w:marBottom w:val="0"/>
          <w:divBdr>
            <w:top w:val="none" w:sz="0" w:space="0" w:color="auto"/>
            <w:left w:val="none" w:sz="0" w:space="0" w:color="auto"/>
            <w:bottom w:val="none" w:sz="0" w:space="0" w:color="auto"/>
            <w:right w:val="none" w:sz="0" w:space="0" w:color="auto"/>
          </w:divBdr>
        </w:div>
        <w:div w:id="1496802614">
          <w:marLeft w:val="0"/>
          <w:marRight w:val="0"/>
          <w:marTop w:val="0"/>
          <w:marBottom w:val="0"/>
          <w:divBdr>
            <w:top w:val="none" w:sz="0" w:space="0" w:color="auto"/>
            <w:left w:val="none" w:sz="0" w:space="0" w:color="auto"/>
            <w:bottom w:val="none" w:sz="0" w:space="0" w:color="auto"/>
            <w:right w:val="none" w:sz="0" w:space="0" w:color="auto"/>
          </w:divBdr>
        </w:div>
        <w:div w:id="1504785093">
          <w:marLeft w:val="0"/>
          <w:marRight w:val="0"/>
          <w:marTop w:val="0"/>
          <w:marBottom w:val="0"/>
          <w:divBdr>
            <w:top w:val="none" w:sz="0" w:space="0" w:color="auto"/>
            <w:left w:val="none" w:sz="0" w:space="0" w:color="auto"/>
            <w:bottom w:val="none" w:sz="0" w:space="0" w:color="auto"/>
            <w:right w:val="none" w:sz="0" w:space="0" w:color="auto"/>
          </w:divBdr>
        </w:div>
        <w:div w:id="1534725669">
          <w:marLeft w:val="0"/>
          <w:marRight w:val="0"/>
          <w:marTop w:val="0"/>
          <w:marBottom w:val="0"/>
          <w:divBdr>
            <w:top w:val="none" w:sz="0" w:space="0" w:color="auto"/>
            <w:left w:val="none" w:sz="0" w:space="0" w:color="auto"/>
            <w:bottom w:val="none" w:sz="0" w:space="0" w:color="auto"/>
            <w:right w:val="none" w:sz="0" w:space="0" w:color="auto"/>
          </w:divBdr>
        </w:div>
        <w:div w:id="1567298113">
          <w:marLeft w:val="0"/>
          <w:marRight w:val="0"/>
          <w:marTop w:val="0"/>
          <w:marBottom w:val="0"/>
          <w:divBdr>
            <w:top w:val="none" w:sz="0" w:space="0" w:color="auto"/>
            <w:left w:val="none" w:sz="0" w:space="0" w:color="auto"/>
            <w:bottom w:val="none" w:sz="0" w:space="0" w:color="auto"/>
            <w:right w:val="none" w:sz="0" w:space="0" w:color="auto"/>
          </w:divBdr>
        </w:div>
        <w:div w:id="1661428265">
          <w:marLeft w:val="0"/>
          <w:marRight w:val="0"/>
          <w:marTop w:val="0"/>
          <w:marBottom w:val="0"/>
          <w:divBdr>
            <w:top w:val="none" w:sz="0" w:space="0" w:color="auto"/>
            <w:left w:val="none" w:sz="0" w:space="0" w:color="auto"/>
            <w:bottom w:val="none" w:sz="0" w:space="0" w:color="auto"/>
            <w:right w:val="none" w:sz="0" w:space="0" w:color="auto"/>
          </w:divBdr>
        </w:div>
        <w:div w:id="1712266753">
          <w:marLeft w:val="0"/>
          <w:marRight w:val="0"/>
          <w:marTop w:val="0"/>
          <w:marBottom w:val="0"/>
          <w:divBdr>
            <w:top w:val="none" w:sz="0" w:space="0" w:color="auto"/>
            <w:left w:val="none" w:sz="0" w:space="0" w:color="auto"/>
            <w:bottom w:val="none" w:sz="0" w:space="0" w:color="auto"/>
            <w:right w:val="none" w:sz="0" w:space="0" w:color="auto"/>
          </w:divBdr>
        </w:div>
        <w:div w:id="1719234092">
          <w:marLeft w:val="0"/>
          <w:marRight w:val="0"/>
          <w:marTop w:val="0"/>
          <w:marBottom w:val="0"/>
          <w:divBdr>
            <w:top w:val="none" w:sz="0" w:space="0" w:color="auto"/>
            <w:left w:val="none" w:sz="0" w:space="0" w:color="auto"/>
            <w:bottom w:val="none" w:sz="0" w:space="0" w:color="auto"/>
            <w:right w:val="none" w:sz="0" w:space="0" w:color="auto"/>
          </w:divBdr>
        </w:div>
        <w:div w:id="1755661495">
          <w:marLeft w:val="0"/>
          <w:marRight w:val="0"/>
          <w:marTop w:val="0"/>
          <w:marBottom w:val="0"/>
          <w:divBdr>
            <w:top w:val="none" w:sz="0" w:space="0" w:color="auto"/>
            <w:left w:val="none" w:sz="0" w:space="0" w:color="auto"/>
            <w:bottom w:val="none" w:sz="0" w:space="0" w:color="auto"/>
            <w:right w:val="none" w:sz="0" w:space="0" w:color="auto"/>
          </w:divBdr>
        </w:div>
        <w:div w:id="1758163179">
          <w:marLeft w:val="0"/>
          <w:marRight w:val="0"/>
          <w:marTop w:val="0"/>
          <w:marBottom w:val="0"/>
          <w:divBdr>
            <w:top w:val="none" w:sz="0" w:space="0" w:color="auto"/>
            <w:left w:val="none" w:sz="0" w:space="0" w:color="auto"/>
            <w:bottom w:val="none" w:sz="0" w:space="0" w:color="auto"/>
            <w:right w:val="none" w:sz="0" w:space="0" w:color="auto"/>
          </w:divBdr>
        </w:div>
        <w:div w:id="1803770291">
          <w:marLeft w:val="0"/>
          <w:marRight w:val="0"/>
          <w:marTop w:val="0"/>
          <w:marBottom w:val="0"/>
          <w:divBdr>
            <w:top w:val="none" w:sz="0" w:space="0" w:color="auto"/>
            <w:left w:val="none" w:sz="0" w:space="0" w:color="auto"/>
            <w:bottom w:val="none" w:sz="0" w:space="0" w:color="auto"/>
            <w:right w:val="none" w:sz="0" w:space="0" w:color="auto"/>
          </w:divBdr>
        </w:div>
        <w:div w:id="1804345005">
          <w:marLeft w:val="0"/>
          <w:marRight w:val="0"/>
          <w:marTop w:val="0"/>
          <w:marBottom w:val="0"/>
          <w:divBdr>
            <w:top w:val="none" w:sz="0" w:space="0" w:color="auto"/>
            <w:left w:val="none" w:sz="0" w:space="0" w:color="auto"/>
            <w:bottom w:val="none" w:sz="0" w:space="0" w:color="auto"/>
            <w:right w:val="none" w:sz="0" w:space="0" w:color="auto"/>
          </w:divBdr>
        </w:div>
        <w:div w:id="1878663789">
          <w:marLeft w:val="0"/>
          <w:marRight w:val="0"/>
          <w:marTop w:val="0"/>
          <w:marBottom w:val="0"/>
          <w:divBdr>
            <w:top w:val="none" w:sz="0" w:space="0" w:color="auto"/>
            <w:left w:val="none" w:sz="0" w:space="0" w:color="auto"/>
            <w:bottom w:val="none" w:sz="0" w:space="0" w:color="auto"/>
            <w:right w:val="none" w:sz="0" w:space="0" w:color="auto"/>
          </w:divBdr>
        </w:div>
        <w:div w:id="1878854436">
          <w:marLeft w:val="0"/>
          <w:marRight w:val="0"/>
          <w:marTop w:val="0"/>
          <w:marBottom w:val="0"/>
          <w:divBdr>
            <w:top w:val="none" w:sz="0" w:space="0" w:color="auto"/>
            <w:left w:val="none" w:sz="0" w:space="0" w:color="auto"/>
            <w:bottom w:val="none" w:sz="0" w:space="0" w:color="auto"/>
            <w:right w:val="none" w:sz="0" w:space="0" w:color="auto"/>
          </w:divBdr>
        </w:div>
        <w:div w:id="1883589645">
          <w:marLeft w:val="0"/>
          <w:marRight w:val="0"/>
          <w:marTop w:val="0"/>
          <w:marBottom w:val="0"/>
          <w:divBdr>
            <w:top w:val="none" w:sz="0" w:space="0" w:color="auto"/>
            <w:left w:val="none" w:sz="0" w:space="0" w:color="auto"/>
            <w:bottom w:val="none" w:sz="0" w:space="0" w:color="auto"/>
            <w:right w:val="none" w:sz="0" w:space="0" w:color="auto"/>
          </w:divBdr>
        </w:div>
        <w:div w:id="1917321733">
          <w:marLeft w:val="0"/>
          <w:marRight w:val="0"/>
          <w:marTop w:val="0"/>
          <w:marBottom w:val="0"/>
          <w:divBdr>
            <w:top w:val="none" w:sz="0" w:space="0" w:color="auto"/>
            <w:left w:val="none" w:sz="0" w:space="0" w:color="auto"/>
            <w:bottom w:val="none" w:sz="0" w:space="0" w:color="auto"/>
            <w:right w:val="none" w:sz="0" w:space="0" w:color="auto"/>
          </w:divBdr>
        </w:div>
        <w:div w:id="2037535427">
          <w:marLeft w:val="0"/>
          <w:marRight w:val="0"/>
          <w:marTop w:val="0"/>
          <w:marBottom w:val="0"/>
          <w:divBdr>
            <w:top w:val="none" w:sz="0" w:space="0" w:color="auto"/>
            <w:left w:val="none" w:sz="0" w:space="0" w:color="auto"/>
            <w:bottom w:val="none" w:sz="0" w:space="0" w:color="auto"/>
            <w:right w:val="none" w:sz="0" w:space="0" w:color="auto"/>
          </w:divBdr>
        </w:div>
        <w:div w:id="2043895232">
          <w:marLeft w:val="0"/>
          <w:marRight w:val="0"/>
          <w:marTop w:val="0"/>
          <w:marBottom w:val="0"/>
          <w:divBdr>
            <w:top w:val="none" w:sz="0" w:space="0" w:color="auto"/>
            <w:left w:val="none" w:sz="0" w:space="0" w:color="auto"/>
            <w:bottom w:val="none" w:sz="0" w:space="0" w:color="auto"/>
            <w:right w:val="none" w:sz="0" w:space="0" w:color="auto"/>
          </w:divBdr>
        </w:div>
        <w:div w:id="2097439481">
          <w:marLeft w:val="0"/>
          <w:marRight w:val="0"/>
          <w:marTop w:val="0"/>
          <w:marBottom w:val="0"/>
          <w:divBdr>
            <w:top w:val="none" w:sz="0" w:space="0" w:color="auto"/>
            <w:left w:val="none" w:sz="0" w:space="0" w:color="auto"/>
            <w:bottom w:val="none" w:sz="0" w:space="0" w:color="auto"/>
            <w:right w:val="none" w:sz="0" w:space="0" w:color="auto"/>
          </w:divBdr>
        </w:div>
      </w:divsChild>
    </w:div>
    <w:div w:id="2108966954">
      <w:bodyDiv w:val="1"/>
      <w:marLeft w:val="0"/>
      <w:marRight w:val="0"/>
      <w:marTop w:val="0"/>
      <w:marBottom w:val="0"/>
      <w:divBdr>
        <w:top w:val="none" w:sz="0" w:space="0" w:color="auto"/>
        <w:left w:val="none" w:sz="0" w:space="0" w:color="auto"/>
        <w:bottom w:val="none" w:sz="0" w:space="0" w:color="auto"/>
        <w:right w:val="none" w:sz="0" w:space="0" w:color="auto"/>
      </w:divBdr>
    </w:div>
    <w:div w:id="2116556022">
      <w:bodyDiv w:val="1"/>
      <w:marLeft w:val="0"/>
      <w:marRight w:val="0"/>
      <w:marTop w:val="0"/>
      <w:marBottom w:val="0"/>
      <w:divBdr>
        <w:top w:val="none" w:sz="0" w:space="0" w:color="auto"/>
        <w:left w:val="none" w:sz="0" w:space="0" w:color="auto"/>
        <w:bottom w:val="none" w:sz="0" w:space="0" w:color="auto"/>
        <w:right w:val="none" w:sz="0" w:space="0" w:color="auto"/>
      </w:divBdr>
    </w:div>
    <w:div w:id="2117673785">
      <w:bodyDiv w:val="1"/>
      <w:marLeft w:val="0"/>
      <w:marRight w:val="0"/>
      <w:marTop w:val="0"/>
      <w:marBottom w:val="0"/>
      <w:divBdr>
        <w:top w:val="none" w:sz="0" w:space="0" w:color="auto"/>
        <w:left w:val="none" w:sz="0" w:space="0" w:color="auto"/>
        <w:bottom w:val="none" w:sz="0" w:space="0" w:color="auto"/>
        <w:right w:val="none" w:sz="0" w:space="0" w:color="auto"/>
      </w:divBdr>
    </w:div>
    <w:div w:id="2122605809">
      <w:bodyDiv w:val="1"/>
      <w:marLeft w:val="0"/>
      <w:marRight w:val="0"/>
      <w:marTop w:val="0"/>
      <w:marBottom w:val="0"/>
      <w:divBdr>
        <w:top w:val="none" w:sz="0" w:space="0" w:color="auto"/>
        <w:left w:val="none" w:sz="0" w:space="0" w:color="auto"/>
        <w:bottom w:val="none" w:sz="0" w:space="0" w:color="auto"/>
        <w:right w:val="none" w:sz="0" w:space="0" w:color="auto"/>
      </w:divBdr>
    </w:div>
    <w:div w:id="2122987359">
      <w:bodyDiv w:val="1"/>
      <w:marLeft w:val="0"/>
      <w:marRight w:val="0"/>
      <w:marTop w:val="0"/>
      <w:marBottom w:val="0"/>
      <w:divBdr>
        <w:top w:val="none" w:sz="0" w:space="0" w:color="auto"/>
        <w:left w:val="none" w:sz="0" w:space="0" w:color="auto"/>
        <w:bottom w:val="none" w:sz="0" w:space="0" w:color="auto"/>
        <w:right w:val="none" w:sz="0" w:space="0" w:color="auto"/>
      </w:divBdr>
    </w:div>
    <w:div w:id="2125995744">
      <w:bodyDiv w:val="1"/>
      <w:marLeft w:val="0"/>
      <w:marRight w:val="0"/>
      <w:marTop w:val="0"/>
      <w:marBottom w:val="0"/>
      <w:divBdr>
        <w:top w:val="none" w:sz="0" w:space="0" w:color="auto"/>
        <w:left w:val="none" w:sz="0" w:space="0" w:color="auto"/>
        <w:bottom w:val="none" w:sz="0" w:space="0" w:color="auto"/>
        <w:right w:val="none" w:sz="0" w:space="0" w:color="auto"/>
      </w:divBdr>
    </w:div>
    <w:div w:id="2140301946">
      <w:bodyDiv w:val="1"/>
      <w:marLeft w:val="0"/>
      <w:marRight w:val="0"/>
      <w:marTop w:val="0"/>
      <w:marBottom w:val="0"/>
      <w:divBdr>
        <w:top w:val="none" w:sz="0" w:space="0" w:color="auto"/>
        <w:left w:val="none" w:sz="0" w:space="0" w:color="auto"/>
        <w:bottom w:val="none" w:sz="0" w:space="0" w:color="auto"/>
        <w:right w:val="none" w:sz="0" w:space="0" w:color="auto"/>
      </w:divBdr>
      <w:divsChild>
        <w:div w:id="18434585">
          <w:marLeft w:val="0"/>
          <w:marRight w:val="0"/>
          <w:marTop w:val="0"/>
          <w:marBottom w:val="0"/>
          <w:divBdr>
            <w:top w:val="none" w:sz="0" w:space="0" w:color="auto"/>
            <w:left w:val="none" w:sz="0" w:space="0" w:color="auto"/>
            <w:bottom w:val="none" w:sz="0" w:space="0" w:color="auto"/>
            <w:right w:val="none" w:sz="0" w:space="0" w:color="auto"/>
          </w:divBdr>
        </w:div>
        <w:div w:id="160240309">
          <w:marLeft w:val="0"/>
          <w:marRight w:val="0"/>
          <w:marTop w:val="0"/>
          <w:marBottom w:val="0"/>
          <w:divBdr>
            <w:top w:val="none" w:sz="0" w:space="0" w:color="auto"/>
            <w:left w:val="none" w:sz="0" w:space="0" w:color="auto"/>
            <w:bottom w:val="none" w:sz="0" w:space="0" w:color="auto"/>
            <w:right w:val="none" w:sz="0" w:space="0" w:color="auto"/>
          </w:divBdr>
        </w:div>
        <w:div w:id="171798754">
          <w:marLeft w:val="0"/>
          <w:marRight w:val="0"/>
          <w:marTop w:val="0"/>
          <w:marBottom w:val="0"/>
          <w:divBdr>
            <w:top w:val="none" w:sz="0" w:space="0" w:color="auto"/>
            <w:left w:val="none" w:sz="0" w:space="0" w:color="auto"/>
            <w:bottom w:val="none" w:sz="0" w:space="0" w:color="auto"/>
            <w:right w:val="none" w:sz="0" w:space="0" w:color="auto"/>
          </w:divBdr>
        </w:div>
        <w:div w:id="174223673">
          <w:marLeft w:val="0"/>
          <w:marRight w:val="0"/>
          <w:marTop w:val="0"/>
          <w:marBottom w:val="0"/>
          <w:divBdr>
            <w:top w:val="none" w:sz="0" w:space="0" w:color="auto"/>
            <w:left w:val="none" w:sz="0" w:space="0" w:color="auto"/>
            <w:bottom w:val="none" w:sz="0" w:space="0" w:color="auto"/>
            <w:right w:val="none" w:sz="0" w:space="0" w:color="auto"/>
          </w:divBdr>
        </w:div>
        <w:div w:id="237599001">
          <w:marLeft w:val="0"/>
          <w:marRight w:val="0"/>
          <w:marTop w:val="0"/>
          <w:marBottom w:val="0"/>
          <w:divBdr>
            <w:top w:val="none" w:sz="0" w:space="0" w:color="auto"/>
            <w:left w:val="none" w:sz="0" w:space="0" w:color="auto"/>
            <w:bottom w:val="none" w:sz="0" w:space="0" w:color="auto"/>
            <w:right w:val="none" w:sz="0" w:space="0" w:color="auto"/>
          </w:divBdr>
        </w:div>
        <w:div w:id="289169574">
          <w:marLeft w:val="0"/>
          <w:marRight w:val="0"/>
          <w:marTop w:val="0"/>
          <w:marBottom w:val="0"/>
          <w:divBdr>
            <w:top w:val="none" w:sz="0" w:space="0" w:color="auto"/>
            <w:left w:val="none" w:sz="0" w:space="0" w:color="auto"/>
            <w:bottom w:val="none" w:sz="0" w:space="0" w:color="auto"/>
            <w:right w:val="none" w:sz="0" w:space="0" w:color="auto"/>
          </w:divBdr>
        </w:div>
        <w:div w:id="293759083">
          <w:marLeft w:val="0"/>
          <w:marRight w:val="0"/>
          <w:marTop w:val="0"/>
          <w:marBottom w:val="0"/>
          <w:divBdr>
            <w:top w:val="none" w:sz="0" w:space="0" w:color="auto"/>
            <w:left w:val="none" w:sz="0" w:space="0" w:color="auto"/>
            <w:bottom w:val="none" w:sz="0" w:space="0" w:color="auto"/>
            <w:right w:val="none" w:sz="0" w:space="0" w:color="auto"/>
          </w:divBdr>
        </w:div>
        <w:div w:id="320623625">
          <w:marLeft w:val="0"/>
          <w:marRight w:val="0"/>
          <w:marTop w:val="0"/>
          <w:marBottom w:val="0"/>
          <w:divBdr>
            <w:top w:val="none" w:sz="0" w:space="0" w:color="auto"/>
            <w:left w:val="none" w:sz="0" w:space="0" w:color="auto"/>
            <w:bottom w:val="none" w:sz="0" w:space="0" w:color="auto"/>
            <w:right w:val="none" w:sz="0" w:space="0" w:color="auto"/>
          </w:divBdr>
        </w:div>
        <w:div w:id="334646906">
          <w:marLeft w:val="0"/>
          <w:marRight w:val="0"/>
          <w:marTop w:val="0"/>
          <w:marBottom w:val="0"/>
          <w:divBdr>
            <w:top w:val="none" w:sz="0" w:space="0" w:color="auto"/>
            <w:left w:val="none" w:sz="0" w:space="0" w:color="auto"/>
            <w:bottom w:val="none" w:sz="0" w:space="0" w:color="auto"/>
            <w:right w:val="none" w:sz="0" w:space="0" w:color="auto"/>
          </w:divBdr>
        </w:div>
        <w:div w:id="345711589">
          <w:marLeft w:val="0"/>
          <w:marRight w:val="0"/>
          <w:marTop w:val="0"/>
          <w:marBottom w:val="0"/>
          <w:divBdr>
            <w:top w:val="none" w:sz="0" w:space="0" w:color="auto"/>
            <w:left w:val="none" w:sz="0" w:space="0" w:color="auto"/>
            <w:bottom w:val="none" w:sz="0" w:space="0" w:color="auto"/>
            <w:right w:val="none" w:sz="0" w:space="0" w:color="auto"/>
          </w:divBdr>
        </w:div>
        <w:div w:id="358119271">
          <w:marLeft w:val="0"/>
          <w:marRight w:val="0"/>
          <w:marTop w:val="0"/>
          <w:marBottom w:val="0"/>
          <w:divBdr>
            <w:top w:val="none" w:sz="0" w:space="0" w:color="auto"/>
            <w:left w:val="none" w:sz="0" w:space="0" w:color="auto"/>
            <w:bottom w:val="none" w:sz="0" w:space="0" w:color="auto"/>
            <w:right w:val="none" w:sz="0" w:space="0" w:color="auto"/>
          </w:divBdr>
        </w:div>
        <w:div w:id="358897467">
          <w:marLeft w:val="0"/>
          <w:marRight w:val="0"/>
          <w:marTop w:val="0"/>
          <w:marBottom w:val="0"/>
          <w:divBdr>
            <w:top w:val="none" w:sz="0" w:space="0" w:color="auto"/>
            <w:left w:val="none" w:sz="0" w:space="0" w:color="auto"/>
            <w:bottom w:val="none" w:sz="0" w:space="0" w:color="auto"/>
            <w:right w:val="none" w:sz="0" w:space="0" w:color="auto"/>
          </w:divBdr>
        </w:div>
        <w:div w:id="368997977">
          <w:marLeft w:val="0"/>
          <w:marRight w:val="0"/>
          <w:marTop w:val="0"/>
          <w:marBottom w:val="0"/>
          <w:divBdr>
            <w:top w:val="none" w:sz="0" w:space="0" w:color="auto"/>
            <w:left w:val="none" w:sz="0" w:space="0" w:color="auto"/>
            <w:bottom w:val="none" w:sz="0" w:space="0" w:color="auto"/>
            <w:right w:val="none" w:sz="0" w:space="0" w:color="auto"/>
          </w:divBdr>
        </w:div>
        <w:div w:id="385185762">
          <w:marLeft w:val="0"/>
          <w:marRight w:val="0"/>
          <w:marTop w:val="0"/>
          <w:marBottom w:val="0"/>
          <w:divBdr>
            <w:top w:val="none" w:sz="0" w:space="0" w:color="auto"/>
            <w:left w:val="none" w:sz="0" w:space="0" w:color="auto"/>
            <w:bottom w:val="none" w:sz="0" w:space="0" w:color="auto"/>
            <w:right w:val="none" w:sz="0" w:space="0" w:color="auto"/>
          </w:divBdr>
        </w:div>
        <w:div w:id="385448054">
          <w:marLeft w:val="0"/>
          <w:marRight w:val="0"/>
          <w:marTop w:val="0"/>
          <w:marBottom w:val="0"/>
          <w:divBdr>
            <w:top w:val="none" w:sz="0" w:space="0" w:color="auto"/>
            <w:left w:val="none" w:sz="0" w:space="0" w:color="auto"/>
            <w:bottom w:val="none" w:sz="0" w:space="0" w:color="auto"/>
            <w:right w:val="none" w:sz="0" w:space="0" w:color="auto"/>
          </w:divBdr>
        </w:div>
        <w:div w:id="435294317">
          <w:marLeft w:val="0"/>
          <w:marRight w:val="0"/>
          <w:marTop w:val="0"/>
          <w:marBottom w:val="0"/>
          <w:divBdr>
            <w:top w:val="none" w:sz="0" w:space="0" w:color="auto"/>
            <w:left w:val="none" w:sz="0" w:space="0" w:color="auto"/>
            <w:bottom w:val="none" w:sz="0" w:space="0" w:color="auto"/>
            <w:right w:val="none" w:sz="0" w:space="0" w:color="auto"/>
          </w:divBdr>
        </w:div>
        <w:div w:id="448671865">
          <w:marLeft w:val="0"/>
          <w:marRight w:val="0"/>
          <w:marTop w:val="0"/>
          <w:marBottom w:val="0"/>
          <w:divBdr>
            <w:top w:val="none" w:sz="0" w:space="0" w:color="auto"/>
            <w:left w:val="none" w:sz="0" w:space="0" w:color="auto"/>
            <w:bottom w:val="none" w:sz="0" w:space="0" w:color="auto"/>
            <w:right w:val="none" w:sz="0" w:space="0" w:color="auto"/>
          </w:divBdr>
        </w:div>
        <w:div w:id="451902949">
          <w:marLeft w:val="0"/>
          <w:marRight w:val="0"/>
          <w:marTop w:val="0"/>
          <w:marBottom w:val="0"/>
          <w:divBdr>
            <w:top w:val="none" w:sz="0" w:space="0" w:color="auto"/>
            <w:left w:val="none" w:sz="0" w:space="0" w:color="auto"/>
            <w:bottom w:val="none" w:sz="0" w:space="0" w:color="auto"/>
            <w:right w:val="none" w:sz="0" w:space="0" w:color="auto"/>
          </w:divBdr>
        </w:div>
        <w:div w:id="458034048">
          <w:marLeft w:val="0"/>
          <w:marRight w:val="0"/>
          <w:marTop w:val="0"/>
          <w:marBottom w:val="0"/>
          <w:divBdr>
            <w:top w:val="none" w:sz="0" w:space="0" w:color="auto"/>
            <w:left w:val="none" w:sz="0" w:space="0" w:color="auto"/>
            <w:bottom w:val="none" w:sz="0" w:space="0" w:color="auto"/>
            <w:right w:val="none" w:sz="0" w:space="0" w:color="auto"/>
          </w:divBdr>
        </w:div>
        <w:div w:id="504629728">
          <w:marLeft w:val="0"/>
          <w:marRight w:val="0"/>
          <w:marTop w:val="0"/>
          <w:marBottom w:val="0"/>
          <w:divBdr>
            <w:top w:val="none" w:sz="0" w:space="0" w:color="auto"/>
            <w:left w:val="none" w:sz="0" w:space="0" w:color="auto"/>
            <w:bottom w:val="none" w:sz="0" w:space="0" w:color="auto"/>
            <w:right w:val="none" w:sz="0" w:space="0" w:color="auto"/>
          </w:divBdr>
        </w:div>
        <w:div w:id="545533191">
          <w:marLeft w:val="0"/>
          <w:marRight w:val="0"/>
          <w:marTop w:val="0"/>
          <w:marBottom w:val="0"/>
          <w:divBdr>
            <w:top w:val="none" w:sz="0" w:space="0" w:color="auto"/>
            <w:left w:val="none" w:sz="0" w:space="0" w:color="auto"/>
            <w:bottom w:val="none" w:sz="0" w:space="0" w:color="auto"/>
            <w:right w:val="none" w:sz="0" w:space="0" w:color="auto"/>
          </w:divBdr>
        </w:div>
        <w:div w:id="559637048">
          <w:marLeft w:val="0"/>
          <w:marRight w:val="0"/>
          <w:marTop w:val="0"/>
          <w:marBottom w:val="0"/>
          <w:divBdr>
            <w:top w:val="none" w:sz="0" w:space="0" w:color="auto"/>
            <w:left w:val="none" w:sz="0" w:space="0" w:color="auto"/>
            <w:bottom w:val="none" w:sz="0" w:space="0" w:color="auto"/>
            <w:right w:val="none" w:sz="0" w:space="0" w:color="auto"/>
          </w:divBdr>
        </w:div>
        <w:div w:id="593589737">
          <w:marLeft w:val="0"/>
          <w:marRight w:val="0"/>
          <w:marTop w:val="0"/>
          <w:marBottom w:val="0"/>
          <w:divBdr>
            <w:top w:val="none" w:sz="0" w:space="0" w:color="auto"/>
            <w:left w:val="none" w:sz="0" w:space="0" w:color="auto"/>
            <w:bottom w:val="none" w:sz="0" w:space="0" w:color="auto"/>
            <w:right w:val="none" w:sz="0" w:space="0" w:color="auto"/>
          </w:divBdr>
        </w:div>
        <w:div w:id="607615756">
          <w:marLeft w:val="0"/>
          <w:marRight w:val="0"/>
          <w:marTop w:val="0"/>
          <w:marBottom w:val="0"/>
          <w:divBdr>
            <w:top w:val="none" w:sz="0" w:space="0" w:color="auto"/>
            <w:left w:val="none" w:sz="0" w:space="0" w:color="auto"/>
            <w:bottom w:val="none" w:sz="0" w:space="0" w:color="auto"/>
            <w:right w:val="none" w:sz="0" w:space="0" w:color="auto"/>
          </w:divBdr>
        </w:div>
        <w:div w:id="614219815">
          <w:marLeft w:val="0"/>
          <w:marRight w:val="0"/>
          <w:marTop w:val="0"/>
          <w:marBottom w:val="0"/>
          <w:divBdr>
            <w:top w:val="none" w:sz="0" w:space="0" w:color="auto"/>
            <w:left w:val="none" w:sz="0" w:space="0" w:color="auto"/>
            <w:bottom w:val="none" w:sz="0" w:space="0" w:color="auto"/>
            <w:right w:val="none" w:sz="0" w:space="0" w:color="auto"/>
          </w:divBdr>
        </w:div>
        <w:div w:id="637612228">
          <w:marLeft w:val="0"/>
          <w:marRight w:val="0"/>
          <w:marTop w:val="0"/>
          <w:marBottom w:val="0"/>
          <w:divBdr>
            <w:top w:val="none" w:sz="0" w:space="0" w:color="auto"/>
            <w:left w:val="none" w:sz="0" w:space="0" w:color="auto"/>
            <w:bottom w:val="none" w:sz="0" w:space="0" w:color="auto"/>
            <w:right w:val="none" w:sz="0" w:space="0" w:color="auto"/>
          </w:divBdr>
        </w:div>
        <w:div w:id="639113792">
          <w:marLeft w:val="0"/>
          <w:marRight w:val="0"/>
          <w:marTop w:val="0"/>
          <w:marBottom w:val="0"/>
          <w:divBdr>
            <w:top w:val="none" w:sz="0" w:space="0" w:color="auto"/>
            <w:left w:val="none" w:sz="0" w:space="0" w:color="auto"/>
            <w:bottom w:val="none" w:sz="0" w:space="0" w:color="auto"/>
            <w:right w:val="none" w:sz="0" w:space="0" w:color="auto"/>
          </w:divBdr>
        </w:div>
        <w:div w:id="650670286">
          <w:marLeft w:val="0"/>
          <w:marRight w:val="0"/>
          <w:marTop w:val="0"/>
          <w:marBottom w:val="0"/>
          <w:divBdr>
            <w:top w:val="none" w:sz="0" w:space="0" w:color="auto"/>
            <w:left w:val="none" w:sz="0" w:space="0" w:color="auto"/>
            <w:bottom w:val="none" w:sz="0" w:space="0" w:color="auto"/>
            <w:right w:val="none" w:sz="0" w:space="0" w:color="auto"/>
          </w:divBdr>
        </w:div>
        <w:div w:id="666448229">
          <w:marLeft w:val="0"/>
          <w:marRight w:val="0"/>
          <w:marTop w:val="0"/>
          <w:marBottom w:val="0"/>
          <w:divBdr>
            <w:top w:val="none" w:sz="0" w:space="0" w:color="auto"/>
            <w:left w:val="none" w:sz="0" w:space="0" w:color="auto"/>
            <w:bottom w:val="none" w:sz="0" w:space="0" w:color="auto"/>
            <w:right w:val="none" w:sz="0" w:space="0" w:color="auto"/>
          </w:divBdr>
        </w:div>
        <w:div w:id="668682316">
          <w:marLeft w:val="0"/>
          <w:marRight w:val="0"/>
          <w:marTop w:val="0"/>
          <w:marBottom w:val="0"/>
          <w:divBdr>
            <w:top w:val="none" w:sz="0" w:space="0" w:color="auto"/>
            <w:left w:val="none" w:sz="0" w:space="0" w:color="auto"/>
            <w:bottom w:val="none" w:sz="0" w:space="0" w:color="auto"/>
            <w:right w:val="none" w:sz="0" w:space="0" w:color="auto"/>
          </w:divBdr>
        </w:div>
        <w:div w:id="679964343">
          <w:marLeft w:val="0"/>
          <w:marRight w:val="0"/>
          <w:marTop w:val="0"/>
          <w:marBottom w:val="0"/>
          <w:divBdr>
            <w:top w:val="none" w:sz="0" w:space="0" w:color="auto"/>
            <w:left w:val="none" w:sz="0" w:space="0" w:color="auto"/>
            <w:bottom w:val="none" w:sz="0" w:space="0" w:color="auto"/>
            <w:right w:val="none" w:sz="0" w:space="0" w:color="auto"/>
          </w:divBdr>
        </w:div>
        <w:div w:id="698355878">
          <w:marLeft w:val="0"/>
          <w:marRight w:val="0"/>
          <w:marTop w:val="0"/>
          <w:marBottom w:val="0"/>
          <w:divBdr>
            <w:top w:val="none" w:sz="0" w:space="0" w:color="auto"/>
            <w:left w:val="none" w:sz="0" w:space="0" w:color="auto"/>
            <w:bottom w:val="none" w:sz="0" w:space="0" w:color="auto"/>
            <w:right w:val="none" w:sz="0" w:space="0" w:color="auto"/>
          </w:divBdr>
        </w:div>
        <w:div w:id="715545646">
          <w:marLeft w:val="0"/>
          <w:marRight w:val="0"/>
          <w:marTop w:val="0"/>
          <w:marBottom w:val="0"/>
          <w:divBdr>
            <w:top w:val="none" w:sz="0" w:space="0" w:color="auto"/>
            <w:left w:val="none" w:sz="0" w:space="0" w:color="auto"/>
            <w:bottom w:val="none" w:sz="0" w:space="0" w:color="auto"/>
            <w:right w:val="none" w:sz="0" w:space="0" w:color="auto"/>
          </w:divBdr>
        </w:div>
        <w:div w:id="753673809">
          <w:marLeft w:val="0"/>
          <w:marRight w:val="0"/>
          <w:marTop w:val="0"/>
          <w:marBottom w:val="0"/>
          <w:divBdr>
            <w:top w:val="none" w:sz="0" w:space="0" w:color="auto"/>
            <w:left w:val="none" w:sz="0" w:space="0" w:color="auto"/>
            <w:bottom w:val="none" w:sz="0" w:space="0" w:color="auto"/>
            <w:right w:val="none" w:sz="0" w:space="0" w:color="auto"/>
          </w:divBdr>
        </w:div>
        <w:div w:id="765198678">
          <w:marLeft w:val="0"/>
          <w:marRight w:val="0"/>
          <w:marTop w:val="0"/>
          <w:marBottom w:val="0"/>
          <w:divBdr>
            <w:top w:val="none" w:sz="0" w:space="0" w:color="auto"/>
            <w:left w:val="none" w:sz="0" w:space="0" w:color="auto"/>
            <w:bottom w:val="none" w:sz="0" w:space="0" w:color="auto"/>
            <w:right w:val="none" w:sz="0" w:space="0" w:color="auto"/>
          </w:divBdr>
        </w:div>
        <w:div w:id="777138071">
          <w:marLeft w:val="0"/>
          <w:marRight w:val="0"/>
          <w:marTop w:val="0"/>
          <w:marBottom w:val="0"/>
          <w:divBdr>
            <w:top w:val="none" w:sz="0" w:space="0" w:color="auto"/>
            <w:left w:val="none" w:sz="0" w:space="0" w:color="auto"/>
            <w:bottom w:val="none" w:sz="0" w:space="0" w:color="auto"/>
            <w:right w:val="none" w:sz="0" w:space="0" w:color="auto"/>
          </w:divBdr>
        </w:div>
        <w:div w:id="805969156">
          <w:marLeft w:val="0"/>
          <w:marRight w:val="0"/>
          <w:marTop w:val="0"/>
          <w:marBottom w:val="0"/>
          <w:divBdr>
            <w:top w:val="none" w:sz="0" w:space="0" w:color="auto"/>
            <w:left w:val="none" w:sz="0" w:space="0" w:color="auto"/>
            <w:bottom w:val="none" w:sz="0" w:space="0" w:color="auto"/>
            <w:right w:val="none" w:sz="0" w:space="0" w:color="auto"/>
          </w:divBdr>
        </w:div>
        <w:div w:id="808547617">
          <w:marLeft w:val="0"/>
          <w:marRight w:val="0"/>
          <w:marTop w:val="0"/>
          <w:marBottom w:val="0"/>
          <w:divBdr>
            <w:top w:val="none" w:sz="0" w:space="0" w:color="auto"/>
            <w:left w:val="none" w:sz="0" w:space="0" w:color="auto"/>
            <w:bottom w:val="none" w:sz="0" w:space="0" w:color="auto"/>
            <w:right w:val="none" w:sz="0" w:space="0" w:color="auto"/>
          </w:divBdr>
        </w:div>
        <w:div w:id="814371436">
          <w:marLeft w:val="0"/>
          <w:marRight w:val="0"/>
          <w:marTop w:val="0"/>
          <w:marBottom w:val="0"/>
          <w:divBdr>
            <w:top w:val="none" w:sz="0" w:space="0" w:color="auto"/>
            <w:left w:val="none" w:sz="0" w:space="0" w:color="auto"/>
            <w:bottom w:val="none" w:sz="0" w:space="0" w:color="auto"/>
            <w:right w:val="none" w:sz="0" w:space="0" w:color="auto"/>
          </w:divBdr>
        </w:div>
        <w:div w:id="817847228">
          <w:marLeft w:val="0"/>
          <w:marRight w:val="0"/>
          <w:marTop w:val="0"/>
          <w:marBottom w:val="0"/>
          <w:divBdr>
            <w:top w:val="none" w:sz="0" w:space="0" w:color="auto"/>
            <w:left w:val="none" w:sz="0" w:space="0" w:color="auto"/>
            <w:bottom w:val="none" w:sz="0" w:space="0" w:color="auto"/>
            <w:right w:val="none" w:sz="0" w:space="0" w:color="auto"/>
          </w:divBdr>
        </w:div>
        <w:div w:id="818114091">
          <w:marLeft w:val="0"/>
          <w:marRight w:val="0"/>
          <w:marTop w:val="0"/>
          <w:marBottom w:val="0"/>
          <w:divBdr>
            <w:top w:val="none" w:sz="0" w:space="0" w:color="auto"/>
            <w:left w:val="none" w:sz="0" w:space="0" w:color="auto"/>
            <w:bottom w:val="none" w:sz="0" w:space="0" w:color="auto"/>
            <w:right w:val="none" w:sz="0" w:space="0" w:color="auto"/>
          </w:divBdr>
        </w:div>
        <w:div w:id="855997338">
          <w:marLeft w:val="0"/>
          <w:marRight w:val="0"/>
          <w:marTop w:val="0"/>
          <w:marBottom w:val="0"/>
          <w:divBdr>
            <w:top w:val="none" w:sz="0" w:space="0" w:color="auto"/>
            <w:left w:val="none" w:sz="0" w:space="0" w:color="auto"/>
            <w:bottom w:val="none" w:sz="0" w:space="0" w:color="auto"/>
            <w:right w:val="none" w:sz="0" w:space="0" w:color="auto"/>
          </w:divBdr>
        </w:div>
        <w:div w:id="869029003">
          <w:marLeft w:val="0"/>
          <w:marRight w:val="0"/>
          <w:marTop w:val="0"/>
          <w:marBottom w:val="0"/>
          <w:divBdr>
            <w:top w:val="none" w:sz="0" w:space="0" w:color="auto"/>
            <w:left w:val="none" w:sz="0" w:space="0" w:color="auto"/>
            <w:bottom w:val="none" w:sz="0" w:space="0" w:color="auto"/>
            <w:right w:val="none" w:sz="0" w:space="0" w:color="auto"/>
          </w:divBdr>
        </w:div>
        <w:div w:id="872155880">
          <w:marLeft w:val="0"/>
          <w:marRight w:val="0"/>
          <w:marTop w:val="0"/>
          <w:marBottom w:val="0"/>
          <w:divBdr>
            <w:top w:val="none" w:sz="0" w:space="0" w:color="auto"/>
            <w:left w:val="none" w:sz="0" w:space="0" w:color="auto"/>
            <w:bottom w:val="none" w:sz="0" w:space="0" w:color="auto"/>
            <w:right w:val="none" w:sz="0" w:space="0" w:color="auto"/>
          </w:divBdr>
        </w:div>
        <w:div w:id="882713160">
          <w:marLeft w:val="0"/>
          <w:marRight w:val="0"/>
          <w:marTop w:val="0"/>
          <w:marBottom w:val="0"/>
          <w:divBdr>
            <w:top w:val="none" w:sz="0" w:space="0" w:color="auto"/>
            <w:left w:val="none" w:sz="0" w:space="0" w:color="auto"/>
            <w:bottom w:val="none" w:sz="0" w:space="0" w:color="auto"/>
            <w:right w:val="none" w:sz="0" w:space="0" w:color="auto"/>
          </w:divBdr>
        </w:div>
        <w:div w:id="885221209">
          <w:marLeft w:val="0"/>
          <w:marRight w:val="0"/>
          <w:marTop w:val="0"/>
          <w:marBottom w:val="0"/>
          <w:divBdr>
            <w:top w:val="none" w:sz="0" w:space="0" w:color="auto"/>
            <w:left w:val="none" w:sz="0" w:space="0" w:color="auto"/>
            <w:bottom w:val="none" w:sz="0" w:space="0" w:color="auto"/>
            <w:right w:val="none" w:sz="0" w:space="0" w:color="auto"/>
          </w:divBdr>
        </w:div>
        <w:div w:id="896402137">
          <w:marLeft w:val="0"/>
          <w:marRight w:val="0"/>
          <w:marTop w:val="0"/>
          <w:marBottom w:val="0"/>
          <w:divBdr>
            <w:top w:val="none" w:sz="0" w:space="0" w:color="auto"/>
            <w:left w:val="none" w:sz="0" w:space="0" w:color="auto"/>
            <w:bottom w:val="none" w:sz="0" w:space="0" w:color="auto"/>
            <w:right w:val="none" w:sz="0" w:space="0" w:color="auto"/>
          </w:divBdr>
        </w:div>
        <w:div w:id="906766995">
          <w:marLeft w:val="0"/>
          <w:marRight w:val="0"/>
          <w:marTop w:val="0"/>
          <w:marBottom w:val="0"/>
          <w:divBdr>
            <w:top w:val="none" w:sz="0" w:space="0" w:color="auto"/>
            <w:left w:val="none" w:sz="0" w:space="0" w:color="auto"/>
            <w:bottom w:val="none" w:sz="0" w:space="0" w:color="auto"/>
            <w:right w:val="none" w:sz="0" w:space="0" w:color="auto"/>
          </w:divBdr>
        </w:div>
        <w:div w:id="949551797">
          <w:marLeft w:val="0"/>
          <w:marRight w:val="0"/>
          <w:marTop w:val="0"/>
          <w:marBottom w:val="0"/>
          <w:divBdr>
            <w:top w:val="none" w:sz="0" w:space="0" w:color="auto"/>
            <w:left w:val="none" w:sz="0" w:space="0" w:color="auto"/>
            <w:bottom w:val="none" w:sz="0" w:space="0" w:color="auto"/>
            <w:right w:val="none" w:sz="0" w:space="0" w:color="auto"/>
          </w:divBdr>
        </w:div>
        <w:div w:id="957685742">
          <w:marLeft w:val="0"/>
          <w:marRight w:val="0"/>
          <w:marTop w:val="0"/>
          <w:marBottom w:val="0"/>
          <w:divBdr>
            <w:top w:val="none" w:sz="0" w:space="0" w:color="auto"/>
            <w:left w:val="none" w:sz="0" w:space="0" w:color="auto"/>
            <w:bottom w:val="none" w:sz="0" w:space="0" w:color="auto"/>
            <w:right w:val="none" w:sz="0" w:space="0" w:color="auto"/>
          </w:divBdr>
        </w:div>
        <w:div w:id="972296862">
          <w:marLeft w:val="0"/>
          <w:marRight w:val="0"/>
          <w:marTop w:val="0"/>
          <w:marBottom w:val="0"/>
          <w:divBdr>
            <w:top w:val="none" w:sz="0" w:space="0" w:color="auto"/>
            <w:left w:val="none" w:sz="0" w:space="0" w:color="auto"/>
            <w:bottom w:val="none" w:sz="0" w:space="0" w:color="auto"/>
            <w:right w:val="none" w:sz="0" w:space="0" w:color="auto"/>
          </w:divBdr>
        </w:div>
        <w:div w:id="989358597">
          <w:marLeft w:val="0"/>
          <w:marRight w:val="0"/>
          <w:marTop w:val="0"/>
          <w:marBottom w:val="0"/>
          <w:divBdr>
            <w:top w:val="none" w:sz="0" w:space="0" w:color="auto"/>
            <w:left w:val="none" w:sz="0" w:space="0" w:color="auto"/>
            <w:bottom w:val="none" w:sz="0" w:space="0" w:color="auto"/>
            <w:right w:val="none" w:sz="0" w:space="0" w:color="auto"/>
          </w:divBdr>
        </w:div>
        <w:div w:id="996690483">
          <w:marLeft w:val="0"/>
          <w:marRight w:val="0"/>
          <w:marTop w:val="0"/>
          <w:marBottom w:val="0"/>
          <w:divBdr>
            <w:top w:val="none" w:sz="0" w:space="0" w:color="auto"/>
            <w:left w:val="none" w:sz="0" w:space="0" w:color="auto"/>
            <w:bottom w:val="none" w:sz="0" w:space="0" w:color="auto"/>
            <w:right w:val="none" w:sz="0" w:space="0" w:color="auto"/>
          </w:divBdr>
        </w:div>
        <w:div w:id="998919471">
          <w:marLeft w:val="0"/>
          <w:marRight w:val="0"/>
          <w:marTop w:val="0"/>
          <w:marBottom w:val="0"/>
          <w:divBdr>
            <w:top w:val="none" w:sz="0" w:space="0" w:color="auto"/>
            <w:left w:val="none" w:sz="0" w:space="0" w:color="auto"/>
            <w:bottom w:val="none" w:sz="0" w:space="0" w:color="auto"/>
            <w:right w:val="none" w:sz="0" w:space="0" w:color="auto"/>
          </w:divBdr>
        </w:div>
        <w:div w:id="1137380823">
          <w:marLeft w:val="0"/>
          <w:marRight w:val="0"/>
          <w:marTop w:val="0"/>
          <w:marBottom w:val="0"/>
          <w:divBdr>
            <w:top w:val="none" w:sz="0" w:space="0" w:color="auto"/>
            <w:left w:val="none" w:sz="0" w:space="0" w:color="auto"/>
            <w:bottom w:val="none" w:sz="0" w:space="0" w:color="auto"/>
            <w:right w:val="none" w:sz="0" w:space="0" w:color="auto"/>
          </w:divBdr>
        </w:div>
        <w:div w:id="1139686587">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235162352">
          <w:marLeft w:val="0"/>
          <w:marRight w:val="0"/>
          <w:marTop w:val="0"/>
          <w:marBottom w:val="0"/>
          <w:divBdr>
            <w:top w:val="none" w:sz="0" w:space="0" w:color="auto"/>
            <w:left w:val="none" w:sz="0" w:space="0" w:color="auto"/>
            <w:bottom w:val="none" w:sz="0" w:space="0" w:color="auto"/>
            <w:right w:val="none" w:sz="0" w:space="0" w:color="auto"/>
          </w:divBdr>
        </w:div>
        <w:div w:id="1238974793">
          <w:marLeft w:val="0"/>
          <w:marRight w:val="0"/>
          <w:marTop w:val="0"/>
          <w:marBottom w:val="0"/>
          <w:divBdr>
            <w:top w:val="none" w:sz="0" w:space="0" w:color="auto"/>
            <w:left w:val="none" w:sz="0" w:space="0" w:color="auto"/>
            <w:bottom w:val="none" w:sz="0" w:space="0" w:color="auto"/>
            <w:right w:val="none" w:sz="0" w:space="0" w:color="auto"/>
          </w:divBdr>
        </w:div>
        <w:div w:id="1258441697">
          <w:marLeft w:val="0"/>
          <w:marRight w:val="0"/>
          <w:marTop w:val="0"/>
          <w:marBottom w:val="0"/>
          <w:divBdr>
            <w:top w:val="none" w:sz="0" w:space="0" w:color="auto"/>
            <w:left w:val="none" w:sz="0" w:space="0" w:color="auto"/>
            <w:bottom w:val="none" w:sz="0" w:space="0" w:color="auto"/>
            <w:right w:val="none" w:sz="0" w:space="0" w:color="auto"/>
          </w:divBdr>
        </w:div>
        <w:div w:id="1286696919">
          <w:marLeft w:val="0"/>
          <w:marRight w:val="0"/>
          <w:marTop w:val="0"/>
          <w:marBottom w:val="0"/>
          <w:divBdr>
            <w:top w:val="none" w:sz="0" w:space="0" w:color="auto"/>
            <w:left w:val="none" w:sz="0" w:space="0" w:color="auto"/>
            <w:bottom w:val="none" w:sz="0" w:space="0" w:color="auto"/>
            <w:right w:val="none" w:sz="0" w:space="0" w:color="auto"/>
          </w:divBdr>
        </w:div>
        <w:div w:id="1288052298">
          <w:marLeft w:val="0"/>
          <w:marRight w:val="0"/>
          <w:marTop w:val="0"/>
          <w:marBottom w:val="0"/>
          <w:divBdr>
            <w:top w:val="none" w:sz="0" w:space="0" w:color="auto"/>
            <w:left w:val="none" w:sz="0" w:space="0" w:color="auto"/>
            <w:bottom w:val="none" w:sz="0" w:space="0" w:color="auto"/>
            <w:right w:val="none" w:sz="0" w:space="0" w:color="auto"/>
          </w:divBdr>
        </w:div>
        <w:div w:id="1289966685">
          <w:marLeft w:val="0"/>
          <w:marRight w:val="0"/>
          <w:marTop w:val="0"/>
          <w:marBottom w:val="0"/>
          <w:divBdr>
            <w:top w:val="none" w:sz="0" w:space="0" w:color="auto"/>
            <w:left w:val="none" w:sz="0" w:space="0" w:color="auto"/>
            <w:bottom w:val="none" w:sz="0" w:space="0" w:color="auto"/>
            <w:right w:val="none" w:sz="0" w:space="0" w:color="auto"/>
          </w:divBdr>
        </w:div>
        <w:div w:id="1331133635">
          <w:marLeft w:val="0"/>
          <w:marRight w:val="0"/>
          <w:marTop w:val="0"/>
          <w:marBottom w:val="0"/>
          <w:divBdr>
            <w:top w:val="none" w:sz="0" w:space="0" w:color="auto"/>
            <w:left w:val="none" w:sz="0" w:space="0" w:color="auto"/>
            <w:bottom w:val="none" w:sz="0" w:space="0" w:color="auto"/>
            <w:right w:val="none" w:sz="0" w:space="0" w:color="auto"/>
          </w:divBdr>
        </w:div>
        <w:div w:id="1368144552">
          <w:marLeft w:val="0"/>
          <w:marRight w:val="0"/>
          <w:marTop w:val="0"/>
          <w:marBottom w:val="0"/>
          <w:divBdr>
            <w:top w:val="none" w:sz="0" w:space="0" w:color="auto"/>
            <w:left w:val="none" w:sz="0" w:space="0" w:color="auto"/>
            <w:bottom w:val="none" w:sz="0" w:space="0" w:color="auto"/>
            <w:right w:val="none" w:sz="0" w:space="0" w:color="auto"/>
          </w:divBdr>
        </w:div>
        <w:div w:id="1388525590">
          <w:marLeft w:val="0"/>
          <w:marRight w:val="0"/>
          <w:marTop w:val="0"/>
          <w:marBottom w:val="0"/>
          <w:divBdr>
            <w:top w:val="none" w:sz="0" w:space="0" w:color="auto"/>
            <w:left w:val="none" w:sz="0" w:space="0" w:color="auto"/>
            <w:bottom w:val="none" w:sz="0" w:space="0" w:color="auto"/>
            <w:right w:val="none" w:sz="0" w:space="0" w:color="auto"/>
          </w:divBdr>
        </w:div>
        <w:div w:id="1397126103">
          <w:marLeft w:val="0"/>
          <w:marRight w:val="0"/>
          <w:marTop w:val="0"/>
          <w:marBottom w:val="0"/>
          <w:divBdr>
            <w:top w:val="none" w:sz="0" w:space="0" w:color="auto"/>
            <w:left w:val="none" w:sz="0" w:space="0" w:color="auto"/>
            <w:bottom w:val="none" w:sz="0" w:space="0" w:color="auto"/>
            <w:right w:val="none" w:sz="0" w:space="0" w:color="auto"/>
          </w:divBdr>
        </w:div>
        <w:div w:id="1413117187">
          <w:marLeft w:val="0"/>
          <w:marRight w:val="0"/>
          <w:marTop w:val="0"/>
          <w:marBottom w:val="0"/>
          <w:divBdr>
            <w:top w:val="none" w:sz="0" w:space="0" w:color="auto"/>
            <w:left w:val="none" w:sz="0" w:space="0" w:color="auto"/>
            <w:bottom w:val="none" w:sz="0" w:space="0" w:color="auto"/>
            <w:right w:val="none" w:sz="0" w:space="0" w:color="auto"/>
          </w:divBdr>
        </w:div>
        <w:div w:id="1422334274">
          <w:marLeft w:val="0"/>
          <w:marRight w:val="0"/>
          <w:marTop w:val="0"/>
          <w:marBottom w:val="0"/>
          <w:divBdr>
            <w:top w:val="none" w:sz="0" w:space="0" w:color="auto"/>
            <w:left w:val="none" w:sz="0" w:space="0" w:color="auto"/>
            <w:bottom w:val="none" w:sz="0" w:space="0" w:color="auto"/>
            <w:right w:val="none" w:sz="0" w:space="0" w:color="auto"/>
          </w:divBdr>
        </w:div>
        <w:div w:id="1443568248">
          <w:marLeft w:val="0"/>
          <w:marRight w:val="0"/>
          <w:marTop w:val="0"/>
          <w:marBottom w:val="0"/>
          <w:divBdr>
            <w:top w:val="none" w:sz="0" w:space="0" w:color="auto"/>
            <w:left w:val="none" w:sz="0" w:space="0" w:color="auto"/>
            <w:bottom w:val="none" w:sz="0" w:space="0" w:color="auto"/>
            <w:right w:val="none" w:sz="0" w:space="0" w:color="auto"/>
          </w:divBdr>
        </w:div>
        <w:div w:id="1471706675">
          <w:marLeft w:val="0"/>
          <w:marRight w:val="0"/>
          <w:marTop w:val="0"/>
          <w:marBottom w:val="0"/>
          <w:divBdr>
            <w:top w:val="none" w:sz="0" w:space="0" w:color="auto"/>
            <w:left w:val="none" w:sz="0" w:space="0" w:color="auto"/>
            <w:bottom w:val="none" w:sz="0" w:space="0" w:color="auto"/>
            <w:right w:val="none" w:sz="0" w:space="0" w:color="auto"/>
          </w:divBdr>
        </w:div>
        <w:div w:id="1487428885">
          <w:marLeft w:val="0"/>
          <w:marRight w:val="0"/>
          <w:marTop w:val="0"/>
          <w:marBottom w:val="0"/>
          <w:divBdr>
            <w:top w:val="none" w:sz="0" w:space="0" w:color="auto"/>
            <w:left w:val="none" w:sz="0" w:space="0" w:color="auto"/>
            <w:bottom w:val="none" w:sz="0" w:space="0" w:color="auto"/>
            <w:right w:val="none" w:sz="0" w:space="0" w:color="auto"/>
          </w:divBdr>
        </w:div>
        <w:div w:id="1520200133">
          <w:marLeft w:val="0"/>
          <w:marRight w:val="0"/>
          <w:marTop w:val="0"/>
          <w:marBottom w:val="0"/>
          <w:divBdr>
            <w:top w:val="none" w:sz="0" w:space="0" w:color="auto"/>
            <w:left w:val="none" w:sz="0" w:space="0" w:color="auto"/>
            <w:bottom w:val="none" w:sz="0" w:space="0" w:color="auto"/>
            <w:right w:val="none" w:sz="0" w:space="0" w:color="auto"/>
          </w:divBdr>
        </w:div>
        <w:div w:id="1560169388">
          <w:marLeft w:val="0"/>
          <w:marRight w:val="0"/>
          <w:marTop w:val="0"/>
          <w:marBottom w:val="0"/>
          <w:divBdr>
            <w:top w:val="none" w:sz="0" w:space="0" w:color="auto"/>
            <w:left w:val="none" w:sz="0" w:space="0" w:color="auto"/>
            <w:bottom w:val="none" w:sz="0" w:space="0" w:color="auto"/>
            <w:right w:val="none" w:sz="0" w:space="0" w:color="auto"/>
          </w:divBdr>
        </w:div>
        <w:div w:id="1565531807">
          <w:marLeft w:val="0"/>
          <w:marRight w:val="0"/>
          <w:marTop w:val="0"/>
          <w:marBottom w:val="0"/>
          <w:divBdr>
            <w:top w:val="none" w:sz="0" w:space="0" w:color="auto"/>
            <w:left w:val="none" w:sz="0" w:space="0" w:color="auto"/>
            <w:bottom w:val="none" w:sz="0" w:space="0" w:color="auto"/>
            <w:right w:val="none" w:sz="0" w:space="0" w:color="auto"/>
          </w:divBdr>
        </w:div>
        <w:div w:id="1590697056">
          <w:marLeft w:val="0"/>
          <w:marRight w:val="0"/>
          <w:marTop w:val="0"/>
          <w:marBottom w:val="0"/>
          <w:divBdr>
            <w:top w:val="none" w:sz="0" w:space="0" w:color="auto"/>
            <w:left w:val="none" w:sz="0" w:space="0" w:color="auto"/>
            <w:bottom w:val="none" w:sz="0" w:space="0" w:color="auto"/>
            <w:right w:val="none" w:sz="0" w:space="0" w:color="auto"/>
          </w:divBdr>
        </w:div>
        <w:div w:id="1598444389">
          <w:marLeft w:val="0"/>
          <w:marRight w:val="0"/>
          <w:marTop w:val="0"/>
          <w:marBottom w:val="0"/>
          <w:divBdr>
            <w:top w:val="none" w:sz="0" w:space="0" w:color="auto"/>
            <w:left w:val="none" w:sz="0" w:space="0" w:color="auto"/>
            <w:bottom w:val="none" w:sz="0" w:space="0" w:color="auto"/>
            <w:right w:val="none" w:sz="0" w:space="0" w:color="auto"/>
          </w:divBdr>
        </w:div>
        <w:div w:id="1614703079">
          <w:marLeft w:val="0"/>
          <w:marRight w:val="0"/>
          <w:marTop w:val="0"/>
          <w:marBottom w:val="0"/>
          <w:divBdr>
            <w:top w:val="none" w:sz="0" w:space="0" w:color="auto"/>
            <w:left w:val="none" w:sz="0" w:space="0" w:color="auto"/>
            <w:bottom w:val="none" w:sz="0" w:space="0" w:color="auto"/>
            <w:right w:val="none" w:sz="0" w:space="0" w:color="auto"/>
          </w:divBdr>
        </w:div>
        <w:div w:id="1632321755">
          <w:marLeft w:val="0"/>
          <w:marRight w:val="0"/>
          <w:marTop w:val="0"/>
          <w:marBottom w:val="0"/>
          <w:divBdr>
            <w:top w:val="none" w:sz="0" w:space="0" w:color="auto"/>
            <w:left w:val="none" w:sz="0" w:space="0" w:color="auto"/>
            <w:bottom w:val="none" w:sz="0" w:space="0" w:color="auto"/>
            <w:right w:val="none" w:sz="0" w:space="0" w:color="auto"/>
          </w:divBdr>
        </w:div>
        <w:div w:id="1642924868">
          <w:marLeft w:val="0"/>
          <w:marRight w:val="0"/>
          <w:marTop w:val="0"/>
          <w:marBottom w:val="0"/>
          <w:divBdr>
            <w:top w:val="none" w:sz="0" w:space="0" w:color="auto"/>
            <w:left w:val="none" w:sz="0" w:space="0" w:color="auto"/>
            <w:bottom w:val="none" w:sz="0" w:space="0" w:color="auto"/>
            <w:right w:val="none" w:sz="0" w:space="0" w:color="auto"/>
          </w:divBdr>
        </w:div>
        <w:div w:id="1645499570">
          <w:marLeft w:val="0"/>
          <w:marRight w:val="0"/>
          <w:marTop w:val="0"/>
          <w:marBottom w:val="0"/>
          <w:divBdr>
            <w:top w:val="none" w:sz="0" w:space="0" w:color="auto"/>
            <w:left w:val="none" w:sz="0" w:space="0" w:color="auto"/>
            <w:bottom w:val="none" w:sz="0" w:space="0" w:color="auto"/>
            <w:right w:val="none" w:sz="0" w:space="0" w:color="auto"/>
          </w:divBdr>
        </w:div>
        <w:div w:id="1651327130">
          <w:marLeft w:val="0"/>
          <w:marRight w:val="0"/>
          <w:marTop w:val="0"/>
          <w:marBottom w:val="0"/>
          <w:divBdr>
            <w:top w:val="none" w:sz="0" w:space="0" w:color="auto"/>
            <w:left w:val="none" w:sz="0" w:space="0" w:color="auto"/>
            <w:bottom w:val="none" w:sz="0" w:space="0" w:color="auto"/>
            <w:right w:val="none" w:sz="0" w:space="0" w:color="auto"/>
          </w:divBdr>
        </w:div>
        <w:div w:id="1653215023">
          <w:marLeft w:val="0"/>
          <w:marRight w:val="0"/>
          <w:marTop w:val="0"/>
          <w:marBottom w:val="0"/>
          <w:divBdr>
            <w:top w:val="none" w:sz="0" w:space="0" w:color="auto"/>
            <w:left w:val="none" w:sz="0" w:space="0" w:color="auto"/>
            <w:bottom w:val="none" w:sz="0" w:space="0" w:color="auto"/>
            <w:right w:val="none" w:sz="0" w:space="0" w:color="auto"/>
          </w:divBdr>
        </w:div>
        <w:div w:id="1670213333">
          <w:marLeft w:val="0"/>
          <w:marRight w:val="0"/>
          <w:marTop w:val="0"/>
          <w:marBottom w:val="0"/>
          <w:divBdr>
            <w:top w:val="none" w:sz="0" w:space="0" w:color="auto"/>
            <w:left w:val="none" w:sz="0" w:space="0" w:color="auto"/>
            <w:bottom w:val="none" w:sz="0" w:space="0" w:color="auto"/>
            <w:right w:val="none" w:sz="0" w:space="0" w:color="auto"/>
          </w:divBdr>
        </w:div>
        <w:div w:id="1707948505">
          <w:marLeft w:val="0"/>
          <w:marRight w:val="0"/>
          <w:marTop w:val="0"/>
          <w:marBottom w:val="0"/>
          <w:divBdr>
            <w:top w:val="none" w:sz="0" w:space="0" w:color="auto"/>
            <w:left w:val="none" w:sz="0" w:space="0" w:color="auto"/>
            <w:bottom w:val="none" w:sz="0" w:space="0" w:color="auto"/>
            <w:right w:val="none" w:sz="0" w:space="0" w:color="auto"/>
          </w:divBdr>
        </w:div>
        <w:div w:id="1742754764">
          <w:marLeft w:val="0"/>
          <w:marRight w:val="0"/>
          <w:marTop w:val="0"/>
          <w:marBottom w:val="0"/>
          <w:divBdr>
            <w:top w:val="none" w:sz="0" w:space="0" w:color="auto"/>
            <w:left w:val="none" w:sz="0" w:space="0" w:color="auto"/>
            <w:bottom w:val="none" w:sz="0" w:space="0" w:color="auto"/>
            <w:right w:val="none" w:sz="0" w:space="0" w:color="auto"/>
          </w:divBdr>
        </w:div>
        <w:div w:id="1748189853">
          <w:marLeft w:val="0"/>
          <w:marRight w:val="0"/>
          <w:marTop w:val="0"/>
          <w:marBottom w:val="0"/>
          <w:divBdr>
            <w:top w:val="none" w:sz="0" w:space="0" w:color="auto"/>
            <w:left w:val="none" w:sz="0" w:space="0" w:color="auto"/>
            <w:bottom w:val="none" w:sz="0" w:space="0" w:color="auto"/>
            <w:right w:val="none" w:sz="0" w:space="0" w:color="auto"/>
          </w:divBdr>
        </w:div>
        <w:div w:id="1748652741">
          <w:marLeft w:val="0"/>
          <w:marRight w:val="0"/>
          <w:marTop w:val="0"/>
          <w:marBottom w:val="0"/>
          <w:divBdr>
            <w:top w:val="none" w:sz="0" w:space="0" w:color="auto"/>
            <w:left w:val="none" w:sz="0" w:space="0" w:color="auto"/>
            <w:bottom w:val="none" w:sz="0" w:space="0" w:color="auto"/>
            <w:right w:val="none" w:sz="0" w:space="0" w:color="auto"/>
          </w:divBdr>
        </w:div>
        <w:div w:id="1757626683">
          <w:marLeft w:val="0"/>
          <w:marRight w:val="0"/>
          <w:marTop w:val="0"/>
          <w:marBottom w:val="0"/>
          <w:divBdr>
            <w:top w:val="none" w:sz="0" w:space="0" w:color="auto"/>
            <w:left w:val="none" w:sz="0" w:space="0" w:color="auto"/>
            <w:bottom w:val="none" w:sz="0" w:space="0" w:color="auto"/>
            <w:right w:val="none" w:sz="0" w:space="0" w:color="auto"/>
          </w:divBdr>
        </w:div>
        <w:div w:id="1795445781">
          <w:marLeft w:val="0"/>
          <w:marRight w:val="0"/>
          <w:marTop w:val="0"/>
          <w:marBottom w:val="0"/>
          <w:divBdr>
            <w:top w:val="none" w:sz="0" w:space="0" w:color="auto"/>
            <w:left w:val="none" w:sz="0" w:space="0" w:color="auto"/>
            <w:bottom w:val="none" w:sz="0" w:space="0" w:color="auto"/>
            <w:right w:val="none" w:sz="0" w:space="0" w:color="auto"/>
          </w:divBdr>
        </w:div>
        <w:div w:id="1804494172">
          <w:marLeft w:val="0"/>
          <w:marRight w:val="0"/>
          <w:marTop w:val="0"/>
          <w:marBottom w:val="0"/>
          <w:divBdr>
            <w:top w:val="none" w:sz="0" w:space="0" w:color="auto"/>
            <w:left w:val="none" w:sz="0" w:space="0" w:color="auto"/>
            <w:bottom w:val="none" w:sz="0" w:space="0" w:color="auto"/>
            <w:right w:val="none" w:sz="0" w:space="0" w:color="auto"/>
          </w:divBdr>
        </w:div>
        <w:div w:id="1810973715">
          <w:marLeft w:val="0"/>
          <w:marRight w:val="0"/>
          <w:marTop w:val="0"/>
          <w:marBottom w:val="0"/>
          <w:divBdr>
            <w:top w:val="none" w:sz="0" w:space="0" w:color="auto"/>
            <w:left w:val="none" w:sz="0" w:space="0" w:color="auto"/>
            <w:bottom w:val="none" w:sz="0" w:space="0" w:color="auto"/>
            <w:right w:val="none" w:sz="0" w:space="0" w:color="auto"/>
          </w:divBdr>
        </w:div>
        <w:div w:id="1811678184">
          <w:marLeft w:val="0"/>
          <w:marRight w:val="0"/>
          <w:marTop w:val="0"/>
          <w:marBottom w:val="0"/>
          <w:divBdr>
            <w:top w:val="none" w:sz="0" w:space="0" w:color="auto"/>
            <w:left w:val="none" w:sz="0" w:space="0" w:color="auto"/>
            <w:bottom w:val="none" w:sz="0" w:space="0" w:color="auto"/>
            <w:right w:val="none" w:sz="0" w:space="0" w:color="auto"/>
          </w:divBdr>
        </w:div>
        <w:div w:id="1828937278">
          <w:marLeft w:val="0"/>
          <w:marRight w:val="0"/>
          <w:marTop w:val="0"/>
          <w:marBottom w:val="0"/>
          <w:divBdr>
            <w:top w:val="none" w:sz="0" w:space="0" w:color="auto"/>
            <w:left w:val="none" w:sz="0" w:space="0" w:color="auto"/>
            <w:bottom w:val="none" w:sz="0" w:space="0" w:color="auto"/>
            <w:right w:val="none" w:sz="0" w:space="0" w:color="auto"/>
          </w:divBdr>
        </w:div>
        <w:div w:id="1841922038">
          <w:marLeft w:val="0"/>
          <w:marRight w:val="0"/>
          <w:marTop w:val="0"/>
          <w:marBottom w:val="0"/>
          <w:divBdr>
            <w:top w:val="none" w:sz="0" w:space="0" w:color="auto"/>
            <w:left w:val="none" w:sz="0" w:space="0" w:color="auto"/>
            <w:bottom w:val="none" w:sz="0" w:space="0" w:color="auto"/>
            <w:right w:val="none" w:sz="0" w:space="0" w:color="auto"/>
          </w:divBdr>
        </w:div>
        <w:div w:id="1862893429">
          <w:marLeft w:val="0"/>
          <w:marRight w:val="0"/>
          <w:marTop w:val="0"/>
          <w:marBottom w:val="0"/>
          <w:divBdr>
            <w:top w:val="none" w:sz="0" w:space="0" w:color="auto"/>
            <w:left w:val="none" w:sz="0" w:space="0" w:color="auto"/>
            <w:bottom w:val="none" w:sz="0" w:space="0" w:color="auto"/>
            <w:right w:val="none" w:sz="0" w:space="0" w:color="auto"/>
          </w:divBdr>
        </w:div>
        <w:div w:id="1865508829">
          <w:marLeft w:val="0"/>
          <w:marRight w:val="0"/>
          <w:marTop w:val="0"/>
          <w:marBottom w:val="0"/>
          <w:divBdr>
            <w:top w:val="none" w:sz="0" w:space="0" w:color="auto"/>
            <w:left w:val="none" w:sz="0" w:space="0" w:color="auto"/>
            <w:bottom w:val="none" w:sz="0" w:space="0" w:color="auto"/>
            <w:right w:val="none" w:sz="0" w:space="0" w:color="auto"/>
          </w:divBdr>
        </w:div>
        <w:div w:id="1866939407">
          <w:marLeft w:val="0"/>
          <w:marRight w:val="0"/>
          <w:marTop w:val="0"/>
          <w:marBottom w:val="0"/>
          <w:divBdr>
            <w:top w:val="none" w:sz="0" w:space="0" w:color="auto"/>
            <w:left w:val="none" w:sz="0" w:space="0" w:color="auto"/>
            <w:bottom w:val="none" w:sz="0" w:space="0" w:color="auto"/>
            <w:right w:val="none" w:sz="0" w:space="0" w:color="auto"/>
          </w:divBdr>
        </w:div>
        <w:div w:id="1867868828">
          <w:marLeft w:val="0"/>
          <w:marRight w:val="0"/>
          <w:marTop w:val="0"/>
          <w:marBottom w:val="0"/>
          <w:divBdr>
            <w:top w:val="none" w:sz="0" w:space="0" w:color="auto"/>
            <w:left w:val="none" w:sz="0" w:space="0" w:color="auto"/>
            <w:bottom w:val="none" w:sz="0" w:space="0" w:color="auto"/>
            <w:right w:val="none" w:sz="0" w:space="0" w:color="auto"/>
          </w:divBdr>
        </w:div>
        <w:div w:id="1903177350">
          <w:marLeft w:val="0"/>
          <w:marRight w:val="0"/>
          <w:marTop w:val="0"/>
          <w:marBottom w:val="0"/>
          <w:divBdr>
            <w:top w:val="none" w:sz="0" w:space="0" w:color="auto"/>
            <w:left w:val="none" w:sz="0" w:space="0" w:color="auto"/>
            <w:bottom w:val="none" w:sz="0" w:space="0" w:color="auto"/>
            <w:right w:val="none" w:sz="0" w:space="0" w:color="auto"/>
          </w:divBdr>
        </w:div>
        <w:div w:id="1950429249">
          <w:marLeft w:val="0"/>
          <w:marRight w:val="0"/>
          <w:marTop w:val="0"/>
          <w:marBottom w:val="0"/>
          <w:divBdr>
            <w:top w:val="none" w:sz="0" w:space="0" w:color="auto"/>
            <w:left w:val="none" w:sz="0" w:space="0" w:color="auto"/>
            <w:bottom w:val="none" w:sz="0" w:space="0" w:color="auto"/>
            <w:right w:val="none" w:sz="0" w:space="0" w:color="auto"/>
          </w:divBdr>
        </w:div>
        <w:div w:id="1952469548">
          <w:marLeft w:val="0"/>
          <w:marRight w:val="0"/>
          <w:marTop w:val="0"/>
          <w:marBottom w:val="0"/>
          <w:divBdr>
            <w:top w:val="none" w:sz="0" w:space="0" w:color="auto"/>
            <w:left w:val="none" w:sz="0" w:space="0" w:color="auto"/>
            <w:bottom w:val="none" w:sz="0" w:space="0" w:color="auto"/>
            <w:right w:val="none" w:sz="0" w:space="0" w:color="auto"/>
          </w:divBdr>
        </w:div>
        <w:div w:id="1962766643">
          <w:marLeft w:val="0"/>
          <w:marRight w:val="0"/>
          <w:marTop w:val="0"/>
          <w:marBottom w:val="0"/>
          <w:divBdr>
            <w:top w:val="none" w:sz="0" w:space="0" w:color="auto"/>
            <w:left w:val="none" w:sz="0" w:space="0" w:color="auto"/>
            <w:bottom w:val="none" w:sz="0" w:space="0" w:color="auto"/>
            <w:right w:val="none" w:sz="0" w:space="0" w:color="auto"/>
          </w:divBdr>
        </w:div>
        <w:div w:id="1978028064">
          <w:marLeft w:val="0"/>
          <w:marRight w:val="0"/>
          <w:marTop w:val="0"/>
          <w:marBottom w:val="0"/>
          <w:divBdr>
            <w:top w:val="none" w:sz="0" w:space="0" w:color="auto"/>
            <w:left w:val="none" w:sz="0" w:space="0" w:color="auto"/>
            <w:bottom w:val="none" w:sz="0" w:space="0" w:color="auto"/>
            <w:right w:val="none" w:sz="0" w:space="0" w:color="auto"/>
          </w:divBdr>
        </w:div>
        <w:div w:id="2003702203">
          <w:marLeft w:val="0"/>
          <w:marRight w:val="0"/>
          <w:marTop w:val="0"/>
          <w:marBottom w:val="0"/>
          <w:divBdr>
            <w:top w:val="none" w:sz="0" w:space="0" w:color="auto"/>
            <w:left w:val="none" w:sz="0" w:space="0" w:color="auto"/>
            <w:bottom w:val="none" w:sz="0" w:space="0" w:color="auto"/>
            <w:right w:val="none" w:sz="0" w:space="0" w:color="auto"/>
          </w:divBdr>
        </w:div>
        <w:div w:id="2014335595">
          <w:marLeft w:val="0"/>
          <w:marRight w:val="0"/>
          <w:marTop w:val="0"/>
          <w:marBottom w:val="0"/>
          <w:divBdr>
            <w:top w:val="none" w:sz="0" w:space="0" w:color="auto"/>
            <w:left w:val="none" w:sz="0" w:space="0" w:color="auto"/>
            <w:bottom w:val="none" w:sz="0" w:space="0" w:color="auto"/>
            <w:right w:val="none" w:sz="0" w:space="0" w:color="auto"/>
          </w:divBdr>
        </w:div>
        <w:div w:id="2045910446">
          <w:marLeft w:val="0"/>
          <w:marRight w:val="0"/>
          <w:marTop w:val="0"/>
          <w:marBottom w:val="0"/>
          <w:divBdr>
            <w:top w:val="none" w:sz="0" w:space="0" w:color="auto"/>
            <w:left w:val="none" w:sz="0" w:space="0" w:color="auto"/>
            <w:bottom w:val="none" w:sz="0" w:space="0" w:color="auto"/>
            <w:right w:val="none" w:sz="0" w:space="0" w:color="auto"/>
          </w:divBdr>
        </w:div>
        <w:div w:id="2048799132">
          <w:marLeft w:val="0"/>
          <w:marRight w:val="0"/>
          <w:marTop w:val="0"/>
          <w:marBottom w:val="0"/>
          <w:divBdr>
            <w:top w:val="none" w:sz="0" w:space="0" w:color="auto"/>
            <w:left w:val="none" w:sz="0" w:space="0" w:color="auto"/>
            <w:bottom w:val="none" w:sz="0" w:space="0" w:color="auto"/>
            <w:right w:val="none" w:sz="0" w:space="0" w:color="auto"/>
          </w:divBdr>
        </w:div>
        <w:div w:id="2063402632">
          <w:marLeft w:val="0"/>
          <w:marRight w:val="0"/>
          <w:marTop w:val="0"/>
          <w:marBottom w:val="0"/>
          <w:divBdr>
            <w:top w:val="none" w:sz="0" w:space="0" w:color="auto"/>
            <w:left w:val="none" w:sz="0" w:space="0" w:color="auto"/>
            <w:bottom w:val="none" w:sz="0" w:space="0" w:color="auto"/>
            <w:right w:val="none" w:sz="0" w:space="0" w:color="auto"/>
          </w:divBdr>
        </w:div>
        <w:div w:id="209901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mafes.com.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Lord%20Vader\PONE%20MAZOWIECKIE\Raszyn%20PONE\Analiza%20ekonomiczna\Analiza%20wska&#378;nik&#243;w%20ekonomicznyc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Lord%20Vader\PONE%20MAZOWIECKIE\Raszyn%20PONE\Analiza%20ekonomiczna\Analiza%20wska&#378;nik&#243;w%20ekonomicznych.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Lord%20Vader\PONE%20MAZOWIECKIE\Raszyn%20PONE\Analiza%20ekonomiczna\Analiza%20wska&#378;nik&#243;w%20ekonomicznych.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baseline="0"/>
              <a:t>zł/m2</a:t>
            </a:r>
          </a:p>
        </c:rich>
      </c:tx>
      <c:layout>
        <c:manualLayout>
          <c:xMode val="edge"/>
          <c:yMode val="edge"/>
          <c:x val="5.7041557305336867E-2"/>
          <c:y val="7.870370370370370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Arkusz1!$B$11:$B$15</c:f>
              <c:strCache>
                <c:ptCount val="5"/>
                <c:pt idx="0">
                  <c:v>gazowe</c:v>
                </c:pt>
                <c:pt idx="1">
                  <c:v>podłączenie do sieci ciepłowniczej</c:v>
                </c:pt>
                <c:pt idx="2">
                  <c:v>nowoczesne - węglowe, retortowe lub opalane biomasą</c:v>
                </c:pt>
                <c:pt idx="3">
                  <c:v>elektryczne</c:v>
                </c:pt>
                <c:pt idx="4">
                  <c:v>wymiana ogrzewania z termomodernizacją </c:v>
                </c:pt>
              </c:strCache>
            </c:strRef>
          </c:cat>
          <c:val>
            <c:numRef>
              <c:f>Arkusz1!$C$11:$C$15</c:f>
              <c:numCache>
                <c:formatCode>General</c:formatCode>
                <c:ptCount val="5"/>
                <c:pt idx="0">
                  <c:v>54</c:v>
                </c:pt>
                <c:pt idx="1">
                  <c:v>25</c:v>
                </c:pt>
                <c:pt idx="2">
                  <c:v>100</c:v>
                </c:pt>
                <c:pt idx="3">
                  <c:v>90</c:v>
                </c:pt>
                <c:pt idx="4">
                  <c:v>420</c:v>
                </c:pt>
              </c:numCache>
            </c:numRef>
          </c:val>
          <c:extLst xmlns:c16r2="http://schemas.microsoft.com/office/drawing/2015/06/chart">
            <c:ext xmlns:c16="http://schemas.microsoft.com/office/drawing/2014/chart" uri="{C3380CC4-5D6E-409C-BE32-E72D297353CC}">
              <c16:uniqueId val="{00000000-939A-4C02-BB22-CE8F81FFB2C4}"/>
            </c:ext>
          </c:extLst>
        </c:ser>
        <c:dLbls>
          <c:showLegendKey val="0"/>
          <c:showVal val="0"/>
          <c:showCatName val="0"/>
          <c:showSerName val="0"/>
          <c:showPercent val="0"/>
          <c:showBubbleSize val="0"/>
        </c:dLbls>
        <c:gapWidth val="150"/>
        <c:shape val="box"/>
        <c:axId val="481770928"/>
        <c:axId val="481769360"/>
        <c:axId val="0"/>
      </c:bar3DChart>
      <c:catAx>
        <c:axId val="481770928"/>
        <c:scaling>
          <c:orientation val="minMax"/>
        </c:scaling>
        <c:delete val="0"/>
        <c:axPos val="b"/>
        <c:numFmt formatCode="General" sourceLinked="0"/>
        <c:majorTickMark val="out"/>
        <c:minorTickMark val="none"/>
        <c:tickLblPos val="nextTo"/>
        <c:crossAx val="481769360"/>
        <c:crosses val="autoZero"/>
        <c:auto val="1"/>
        <c:lblAlgn val="ctr"/>
        <c:lblOffset val="100"/>
        <c:noMultiLvlLbl val="0"/>
      </c:catAx>
      <c:valAx>
        <c:axId val="481769360"/>
        <c:scaling>
          <c:orientation val="minMax"/>
        </c:scaling>
        <c:delete val="0"/>
        <c:axPos val="l"/>
        <c:majorGridlines/>
        <c:numFmt formatCode="General" sourceLinked="1"/>
        <c:majorTickMark val="out"/>
        <c:minorTickMark val="none"/>
        <c:tickLblPos val="nextTo"/>
        <c:crossAx val="4817709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1"/>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Arkusz1!$B$20:$B$24</c:f>
              <c:strCache>
                <c:ptCount val="5"/>
                <c:pt idx="0">
                  <c:v>gazowe</c:v>
                </c:pt>
                <c:pt idx="1">
                  <c:v>podłączenie do sieci ciepłowniczej</c:v>
                </c:pt>
                <c:pt idx="2">
                  <c:v>nowoczesne - węglowe, retortowe lub opalane biomasą</c:v>
                </c:pt>
                <c:pt idx="3">
                  <c:v>elektryczne</c:v>
                </c:pt>
                <c:pt idx="4">
                  <c:v>wymiana ogrzewania z termomodernizacją </c:v>
                </c:pt>
              </c:strCache>
            </c:strRef>
          </c:cat>
          <c:val>
            <c:numRef>
              <c:f>Arkusz1!$C$20:$C$24</c:f>
              <c:numCache>
                <c:formatCode>#,##0.00</c:formatCode>
                <c:ptCount val="5"/>
                <c:pt idx="0">
                  <c:v>0.18</c:v>
                </c:pt>
                <c:pt idx="1">
                  <c:v>8.3333333333333343E-2</c:v>
                </c:pt>
                <c:pt idx="2">
                  <c:v>0.3571428571428571</c:v>
                </c:pt>
                <c:pt idx="3">
                  <c:v>0.3</c:v>
                </c:pt>
                <c:pt idx="4">
                  <c:v>1.3125</c:v>
                </c:pt>
              </c:numCache>
            </c:numRef>
          </c:val>
        </c:ser>
        <c:dLbls>
          <c:showLegendKey val="0"/>
          <c:showVal val="0"/>
          <c:showCatName val="0"/>
          <c:showSerName val="0"/>
          <c:showPercent val="0"/>
          <c:showBubbleSize val="0"/>
        </c:dLbls>
        <c:gapWidth val="150"/>
        <c:shape val="box"/>
        <c:axId val="481800224"/>
        <c:axId val="481798264"/>
        <c:axId val="0"/>
      </c:bar3DChart>
      <c:catAx>
        <c:axId val="481800224"/>
        <c:scaling>
          <c:orientation val="minMax"/>
        </c:scaling>
        <c:delete val="0"/>
        <c:axPos val="b"/>
        <c:numFmt formatCode="General" sourceLinked="0"/>
        <c:majorTickMark val="out"/>
        <c:minorTickMark val="none"/>
        <c:tickLblPos val="nextTo"/>
        <c:crossAx val="481798264"/>
        <c:crosses val="autoZero"/>
        <c:auto val="1"/>
        <c:lblAlgn val="ctr"/>
        <c:lblOffset val="100"/>
        <c:noMultiLvlLbl val="0"/>
      </c:catAx>
      <c:valAx>
        <c:axId val="481798264"/>
        <c:scaling>
          <c:orientation val="minMax"/>
        </c:scaling>
        <c:delete val="0"/>
        <c:axPos val="l"/>
        <c:majorGridlines/>
        <c:numFmt formatCode="#,##0.00" sourceLinked="1"/>
        <c:majorTickMark val="out"/>
        <c:minorTickMark val="none"/>
        <c:tickLblPos val="nextTo"/>
        <c:crossAx val="481800224"/>
        <c:crosses val="autoZero"/>
        <c:crossBetween val="between"/>
      </c:valAx>
      <c:spPr>
        <a:noFill/>
        <a:ln w="25386">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Arkusz1!$B$28:$B$31</c:f>
              <c:strCache>
                <c:ptCount val="4"/>
                <c:pt idx="0">
                  <c:v>gazowe</c:v>
                </c:pt>
                <c:pt idx="1">
                  <c:v>podłączenie do sieci ciepłowniczej</c:v>
                </c:pt>
                <c:pt idx="2">
                  <c:v>nowoczesne - węglowe, retortowe lub opalane biomasą</c:v>
                </c:pt>
                <c:pt idx="3">
                  <c:v>elektryczne</c:v>
                </c:pt>
              </c:strCache>
            </c:strRef>
          </c:cat>
          <c:val>
            <c:numRef>
              <c:f>Arkusz1!$D$28:$D$31</c:f>
              <c:numCache>
                <c:formatCode>#,##0.00</c:formatCode>
                <c:ptCount val="4"/>
                <c:pt idx="0">
                  <c:v>3700</c:v>
                </c:pt>
                <c:pt idx="1">
                  <c:v>3800</c:v>
                </c:pt>
                <c:pt idx="2">
                  <c:v>2600</c:v>
                </c:pt>
                <c:pt idx="3">
                  <c:v>8100</c:v>
                </c:pt>
              </c:numCache>
            </c:numRef>
          </c:val>
          <c:extLst xmlns:c16r2="http://schemas.microsoft.com/office/drawing/2015/06/chart">
            <c:ext xmlns:c16="http://schemas.microsoft.com/office/drawing/2014/chart" uri="{C3380CC4-5D6E-409C-BE32-E72D297353CC}">
              <c16:uniqueId val="{00000000-EE3A-4034-B7D6-5D3C33E31DE8}"/>
            </c:ext>
          </c:extLst>
        </c:ser>
        <c:ser>
          <c:idx val="1"/>
          <c:order val="1"/>
          <c:tx>
            <c:v>seria2 </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Arkusz1!$D$47:$D$50</c:f>
              <c:numCache>
                <c:formatCode>#,##0.00</c:formatCode>
                <c:ptCount val="4"/>
                <c:pt idx="0">
                  <c:v>2240</c:v>
                </c:pt>
                <c:pt idx="1">
                  <c:v>2160</c:v>
                </c:pt>
                <c:pt idx="2">
                  <c:v>1640</c:v>
                </c:pt>
                <c:pt idx="3">
                  <c:v>3600</c:v>
                </c:pt>
              </c:numCache>
            </c:numRef>
          </c:val>
        </c:ser>
        <c:dLbls>
          <c:showLegendKey val="0"/>
          <c:showVal val="0"/>
          <c:showCatName val="0"/>
          <c:showSerName val="0"/>
          <c:showPercent val="0"/>
          <c:showBubbleSize val="0"/>
        </c:dLbls>
        <c:gapWidth val="150"/>
        <c:shape val="box"/>
        <c:axId val="481800616"/>
        <c:axId val="481799440"/>
        <c:axId val="0"/>
      </c:bar3DChart>
      <c:catAx>
        <c:axId val="481800616"/>
        <c:scaling>
          <c:orientation val="minMax"/>
        </c:scaling>
        <c:delete val="0"/>
        <c:axPos val="b"/>
        <c:numFmt formatCode="General" sourceLinked="0"/>
        <c:majorTickMark val="out"/>
        <c:minorTickMark val="none"/>
        <c:tickLblPos val="nextTo"/>
        <c:txPr>
          <a:bodyPr rot="-2700000" vert="horz"/>
          <a:lstStyle/>
          <a:p>
            <a:pPr>
              <a:defRPr/>
            </a:pPr>
            <a:endParaRPr lang="pl-PL"/>
          </a:p>
        </c:txPr>
        <c:crossAx val="481799440"/>
        <c:crosses val="autoZero"/>
        <c:auto val="1"/>
        <c:lblAlgn val="ctr"/>
        <c:lblOffset val="100"/>
        <c:noMultiLvlLbl val="0"/>
      </c:catAx>
      <c:valAx>
        <c:axId val="481799440"/>
        <c:scaling>
          <c:orientation val="minMax"/>
        </c:scaling>
        <c:delete val="0"/>
        <c:axPos val="l"/>
        <c:majorGridlines/>
        <c:numFmt formatCode="#,##0" sourceLinked="0"/>
        <c:majorTickMark val="out"/>
        <c:minorTickMark val="none"/>
        <c:tickLblPos val="nextTo"/>
        <c:crossAx val="48180061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Arkusz1!$B$35:$B$40</c:f>
              <c:strCache>
                <c:ptCount val="5"/>
                <c:pt idx="0">
                  <c:v>gazowe</c:v>
                </c:pt>
                <c:pt idx="1">
                  <c:v>podłączenie do sieci ciepłowniczej</c:v>
                </c:pt>
                <c:pt idx="2">
                  <c:v>nowoczesne - węglowe, retortowe lub opalane biomasą</c:v>
                </c:pt>
                <c:pt idx="3">
                  <c:v>elektryczne</c:v>
                </c:pt>
                <c:pt idx="4">
                  <c:v>wymiana ogrzewania z termomodernizacją </c:v>
                </c:pt>
              </c:strCache>
            </c:strRef>
          </c:cat>
          <c:val>
            <c:numRef>
              <c:f>Arkusz1!$C$35:$C$40</c:f>
              <c:numCache>
                <c:formatCode>#,##0.00</c:formatCode>
                <c:ptCount val="5"/>
                <c:pt idx="0">
                  <c:v>123.32626849946718</c:v>
                </c:pt>
                <c:pt idx="1">
                  <c:v>115.82980091640026</c:v>
                </c:pt>
                <c:pt idx="2">
                  <c:v>121.41343249885827</c:v>
                </c:pt>
                <c:pt idx="3">
                  <c:v>261.987283299041</c:v>
                </c:pt>
                <c:pt idx="4">
                  <c:v>229.52769776663754</c:v>
                </c:pt>
              </c:numCache>
            </c:numRef>
          </c:val>
          <c:extLst xmlns:c16r2="http://schemas.microsoft.com/office/drawing/2015/06/chart">
            <c:ext xmlns:c16="http://schemas.microsoft.com/office/drawing/2014/chart" uri="{C3380CC4-5D6E-409C-BE32-E72D297353CC}">
              <c16:uniqueId val="{00000000-5511-4B07-A03D-20215384A111}"/>
            </c:ext>
          </c:extLst>
        </c:ser>
        <c:dLbls>
          <c:showLegendKey val="0"/>
          <c:showVal val="0"/>
          <c:showCatName val="0"/>
          <c:showSerName val="0"/>
          <c:showPercent val="0"/>
          <c:showBubbleSize val="0"/>
        </c:dLbls>
        <c:gapWidth val="150"/>
        <c:shape val="box"/>
        <c:axId val="481769752"/>
        <c:axId val="486461560"/>
        <c:axId val="0"/>
      </c:bar3DChart>
      <c:catAx>
        <c:axId val="481769752"/>
        <c:scaling>
          <c:orientation val="minMax"/>
        </c:scaling>
        <c:delete val="0"/>
        <c:axPos val="b"/>
        <c:numFmt formatCode="General" sourceLinked="0"/>
        <c:majorTickMark val="out"/>
        <c:minorTickMark val="none"/>
        <c:tickLblPos val="nextTo"/>
        <c:crossAx val="486461560"/>
        <c:crosses val="autoZero"/>
        <c:auto val="1"/>
        <c:lblAlgn val="ctr"/>
        <c:lblOffset val="100"/>
        <c:noMultiLvlLbl val="0"/>
      </c:catAx>
      <c:valAx>
        <c:axId val="486461560"/>
        <c:scaling>
          <c:orientation val="minMax"/>
        </c:scaling>
        <c:delete val="0"/>
        <c:axPos val="l"/>
        <c:majorGridlines/>
        <c:numFmt formatCode="#,##0.00" sourceLinked="1"/>
        <c:majorTickMark val="out"/>
        <c:minorTickMark val="none"/>
        <c:tickLblPos val="nextTo"/>
        <c:crossAx val="4817697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0CA2-1F00-4A76-AAC5-737F92C5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11234</Words>
  <Characters>67405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10</vt:lpstr>
    </vt:vector>
  </TitlesOfParts>
  <Company/>
  <LinksUpToDate>false</LinksUpToDate>
  <CharactersWithSpaces>78483</CharactersWithSpaces>
  <SharedDoc>false</SharedDoc>
  <HLinks>
    <vt:vector size="384" baseType="variant">
      <vt:variant>
        <vt:i4>2555914</vt:i4>
      </vt:variant>
      <vt:variant>
        <vt:i4>401</vt:i4>
      </vt:variant>
      <vt:variant>
        <vt:i4>0</vt:i4>
      </vt:variant>
      <vt:variant>
        <vt:i4>5</vt:i4>
      </vt:variant>
      <vt:variant>
        <vt:lpwstr/>
      </vt:variant>
      <vt:variant>
        <vt:lpwstr>_Toc7082525</vt:lpwstr>
      </vt:variant>
      <vt:variant>
        <vt:i4>2555914</vt:i4>
      </vt:variant>
      <vt:variant>
        <vt:i4>395</vt:i4>
      </vt:variant>
      <vt:variant>
        <vt:i4>0</vt:i4>
      </vt:variant>
      <vt:variant>
        <vt:i4>5</vt:i4>
      </vt:variant>
      <vt:variant>
        <vt:lpwstr/>
      </vt:variant>
      <vt:variant>
        <vt:lpwstr>_Toc7082524</vt:lpwstr>
      </vt:variant>
      <vt:variant>
        <vt:i4>2359306</vt:i4>
      </vt:variant>
      <vt:variant>
        <vt:i4>371</vt:i4>
      </vt:variant>
      <vt:variant>
        <vt:i4>0</vt:i4>
      </vt:variant>
      <vt:variant>
        <vt:i4>5</vt:i4>
      </vt:variant>
      <vt:variant>
        <vt:lpwstr/>
      </vt:variant>
      <vt:variant>
        <vt:lpwstr>_Toc7082519</vt:lpwstr>
      </vt:variant>
      <vt:variant>
        <vt:i4>2359306</vt:i4>
      </vt:variant>
      <vt:variant>
        <vt:i4>365</vt:i4>
      </vt:variant>
      <vt:variant>
        <vt:i4>0</vt:i4>
      </vt:variant>
      <vt:variant>
        <vt:i4>5</vt:i4>
      </vt:variant>
      <vt:variant>
        <vt:lpwstr/>
      </vt:variant>
      <vt:variant>
        <vt:lpwstr>_Toc7082518</vt:lpwstr>
      </vt:variant>
      <vt:variant>
        <vt:i4>2359306</vt:i4>
      </vt:variant>
      <vt:variant>
        <vt:i4>359</vt:i4>
      </vt:variant>
      <vt:variant>
        <vt:i4>0</vt:i4>
      </vt:variant>
      <vt:variant>
        <vt:i4>5</vt:i4>
      </vt:variant>
      <vt:variant>
        <vt:lpwstr/>
      </vt:variant>
      <vt:variant>
        <vt:lpwstr>_Toc7082517</vt:lpwstr>
      </vt:variant>
      <vt:variant>
        <vt:i4>2359306</vt:i4>
      </vt:variant>
      <vt:variant>
        <vt:i4>353</vt:i4>
      </vt:variant>
      <vt:variant>
        <vt:i4>0</vt:i4>
      </vt:variant>
      <vt:variant>
        <vt:i4>5</vt:i4>
      </vt:variant>
      <vt:variant>
        <vt:lpwstr/>
      </vt:variant>
      <vt:variant>
        <vt:lpwstr>_Toc7082516</vt:lpwstr>
      </vt:variant>
      <vt:variant>
        <vt:i4>2359306</vt:i4>
      </vt:variant>
      <vt:variant>
        <vt:i4>347</vt:i4>
      </vt:variant>
      <vt:variant>
        <vt:i4>0</vt:i4>
      </vt:variant>
      <vt:variant>
        <vt:i4>5</vt:i4>
      </vt:variant>
      <vt:variant>
        <vt:lpwstr/>
      </vt:variant>
      <vt:variant>
        <vt:lpwstr>_Toc7082515</vt:lpwstr>
      </vt:variant>
      <vt:variant>
        <vt:i4>2359306</vt:i4>
      </vt:variant>
      <vt:variant>
        <vt:i4>341</vt:i4>
      </vt:variant>
      <vt:variant>
        <vt:i4>0</vt:i4>
      </vt:variant>
      <vt:variant>
        <vt:i4>5</vt:i4>
      </vt:variant>
      <vt:variant>
        <vt:lpwstr/>
      </vt:variant>
      <vt:variant>
        <vt:lpwstr>_Toc7082514</vt:lpwstr>
      </vt:variant>
      <vt:variant>
        <vt:i4>2359306</vt:i4>
      </vt:variant>
      <vt:variant>
        <vt:i4>335</vt:i4>
      </vt:variant>
      <vt:variant>
        <vt:i4>0</vt:i4>
      </vt:variant>
      <vt:variant>
        <vt:i4>5</vt:i4>
      </vt:variant>
      <vt:variant>
        <vt:lpwstr/>
      </vt:variant>
      <vt:variant>
        <vt:lpwstr>_Toc7082513</vt:lpwstr>
      </vt:variant>
      <vt:variant>
        <vt:i4>2359306</vt:i4>
      </vt:variant>
      <vt:variant>
        <vt:i4>329</vt:i4>
      </vt:variant>
      <vt:variant>
        <vt:i4>0</vt:i4>
      </vt:variant>
      <vt:variant>
        <vt:i4>5</vt:i4>
      </vt:variant>
      <vt:variant>
        <vt:lpwstr/>
      </vt:variant>
      <vt:variant>
        <vt:lpwstr>_Toc7082512</vt:lpwstr>
      </vt:variant>
      <vt:variant>
        <vt:i4>2359306</vt:i4>
      </vt:variant>
      <vt:variant>
        <vt:i4>323</vt:i4>
      </vt:variant>
      <vt:variant>
        <vt:i4>0</vt:i4>
      </vt:variant>
      <vt:variant>
        <vt:i4>5</vt:i4>
      </vt:variant>
      <vt:variant>
        <vt:lpwstr/>
      </vt:variant>
      <vt:variant>
        <vt:lpwstr>_Toc7082511</vt:lpwstr>
      </vt:variant>
      <vt:variant>
        <vt:i4>2359306</vt:i4>
      </vt:variant>
      <vt:variant>
        <vt:i4>317</vt:i4>
      </vt:variant>
      <vt:variant>
        <vt:i4>0</vt:i4>
      </vt:variant>
      <vt:variant>
        <vt:i4>5</vt:i4>
      </vt:variant>
      <vt:variant>
        <vt:lpwstr/>
      </vt:variant>
      <vt:variant>
        <vt:lpwstr>_Toc7082510</vt:lpwstr>
      </vt:variant>
      <vt:variant>
        <vt:i4>2424842</vt:i4>
      </vt:variant>
      <vt:variant>
        <vt:i4>311</vt:i4>
      </vt:variant>
      <vt:variant>
        <vt:i4>0</vt:i4>
      </vt:variant>
      <vt:variant>
        <vt:i4>5</vt:i4>
      </vt:variant>
      <vt:variant>
        <vt:lpwstr/>
      </vt:variant>
      <vt:variant>
        <vt:lpwstr>_Toc7082509</vt:lpwstr>
      </vt:variant>
      <vt:variant>
        <vt:i4>2424842</vt:i4>
      </vt:variant>
      <vt:variant>
        <vt:i4>305</vt:i4>
      </vt:variant>
      <vt:variant>
        <vt:i4>0</vt:i4>
      </vt:variant>
      <vt:variant>
        <vt:i4>5</vt:i4>
      </vt:variant>
      <vt:variant>
        <vt:lpwstr/>
      </vt:variant>
      <vt:variant>
        <vt:lpwstr>_Toc7082508</vt:lpwstr>
      </vt:variant>
      <vt:variant>
        <vt:i4>2424842</vt:i4>
      </vt:variant>
      <vt:variant>
        <vt:i4>299</vt:i4>
      </vt:variant>
      <vt:variant>
        <vt:i4>0</vt:i4>
      </vt:variant>
      <vt:variant>
        <vt:i4>5</vt:i4>
      </vt:variant>
      <vt:variant>
        <vt:lpwstr/>
      </vt:variant>
      <vt:variant>
        <vt:lpwstr>_Toc7082507</vt:lpwstr>
      </vt:variant>
      <vt:variant>
        <vt:i4>2424842</vt:i4>
      </vt:variant>
      <vt:variant>
        <vt:i4>293</vt:i4>
      </vt:variant>
      <vt:variant>
        <vt:i4>0</vt:i4>
      </vt:variant>
      <vt:variant>
        <vt:i4>5</vt:i4>
      </vt:variant>
      <vt:variant>
        <vt:lpwstr/>
      </vt:variant>
      <vt:variant>
        <vt:lpwstr>_Toc7082506</vt:lpwstr>
      </vt:variant>
      <vt:variant>
        <vt:i4>2424842</vt:i4>
      </vt:variant>
      <vt:variant>
        <vt:i4>287</vt:i4>
      </vt:variant>
      <vt:variant>
        <vt:i4>0</vt:i4>
      </vt:variant>
      <vt:variant>
        <vt:i4>5</vt:i4>
      </vt:variant>
      <vt:variant>
        <vt:lpwstr/>
      </vt:variant>
      <vt:variant>
        <vt:lpwstr>_Toc7082505</vt:lpwstr>
      </vt:variant>
      <vt:variant>
        <vt:i4>2424842</vt:i4>
      </vt:variant>
      <vt:variant>
        <vt:i4>281</vt:i4>
      </vt:variant>
      <vt:variant>
        <vt:i4>0</vt:i4>
      </vt:variant>
      <vt:variant>
        <vt:i4>5</vt:i4>
      </vt:variant>
      <vt:variant>
        <vt:lpwstr/>
      </vt:variant>
      <vt:variant>
        <vt:lpwstr>_Toc7082504</vt:lpwstr>
      </vt:variant>
      <vt:variant>
        <vt:i4>2424842</vt:i4>
      </vt:variant>
      <vt:variant>
        <vt:i4>275</vt:i4>
      </vt:variant>
      <vt:variant>
        <vt:i4>0</vt:i4>
      </vt:variant>
      <vt:variant>
        <vt:i4>5</vt:i4>
      </vt:variant>
      <vt:variant>
        <vt:lpwstr/>
      </vt:variant>
      <vt:variant>
        <vt:lpwstr>_Toc7082503</vt:lpwstr>
      </vt:variant>
      <vt:variant>
        <vt:i4>2424842</vt:i4>
      </vt:variant>
      <vt:variant>
        <vt:i4>269</vt:i4>
      </vt:variant>
      <vt:variant>
        <vt:i4>0</vt:i4>
      </vt:variant>
      <vt:variant>
        <vt:i4>5</vt:i4>
      </vt:variant>
      <vt:variant>
        <vt:lpwstr/>
      </vt:variant>
      <vt:variant>
        <vt:lpwstr>_Toc7082502</vt:lpwstr>
      </vt:variant>
      <vt:variant>
        <vt:i4>2424842</vt:i4>
      </vt:variant>
      <vt:variant>
        <vt:i4>260</vt:i4>
      </vt:variant>
      <vt:variant>
        <vt:i4>0</vt:i4>
      </vt:variant>
      <vt:variant>
        <vt:i4>5</vt:i4>
      </vt:variant>
      <vt:variant>
        <vt:lpwstr/>
      </vt:variant>
      <vt:variant>
        <vt:lpwstr>_Toc7082501</vt:lpwstr>
      </vt:variant>
      <vt:variant>
        <vt:i4>2424842</vt:i4>
      </vt:variant>
      <vt:variant>
        <vt:i4>254</vt:i4>
      </vt:variant>
      <vt:variant>
        <vt:i4>0</vt:i4>
      </vt:variant>
      <vt:variant>
        <vt:i4>5</vt:i4>
      </vt:variant>
      <vt:variant>
        <vt:lpwstr/>
      </vt:variant>
      <vt:variant>
        <vt:lpwstr>_Toc7082500</vt:lpwstr>
      </vt:variant>
      <vt:variant>
        <vt:i4>2883595</vt:i4>
      </vt:variant>
      <vt:variant>
        <vt:i4>248</vt:i4>
      </vt:variant>
      <vt:variant>
        <vt:i4>0</vt:i4>
      </vt:variant>
      <vt:variant>
        <vt:i4>5</vt:i4>
      </vt:variant>
      <vt:variant>
        <vt:lpwstr/>
      </vt:variant>
      <vt:variant>
        <vt:lpwstr>_Toc7082499</vt:lpwstr>
      </vt:variant>
      <vt:variant>
        <vt:i4>2883595</vt:i4>
      </vt:variant>
      <vt:variant>
        <vt:i4>242</vt:i4>
      </vt:variant>
      <vt:variant>
        <vt:i4>0</vt:i4>
      </vt:variant>
      <vt:variant>
        <vt:i4>5</vt:i4>
      </vt:variant>
      <vt:variant>
        <vt:lpwstr/>
      </vt:variant>
      <vt:variant>
        <vt:lpwstr>_Toc7082498</vt:lpwstr>
      </vt:variant>
      <vt:variant>
        <vt:i4>2883595</vt:i4>
      </vt:variant>
      <vt:variant>
        <vt:i4>236</vt:i4>
      </vt:variant>
      <vt:variant>
        <vt:i4>0</vt:i4>
      </vt:variant>
      <vt:variant>
        <vt:i4>5</vt:i4>
      </vt:variant>
      <vt:variant>
        <vt:lpwstr/>
      </vt:variant>
      <vt:variant>
        <vt:lpwstr>_Toc7082497</vt:lpwstr>
      </vt:variant>
      <vt:variant>
        <vt:i4>2883595</vt:i4>
      </vt:variant>
      <vt:variant>
        <vt:i4>230</vt:i4>
      </vt:variant>
      <vt:variant>
        <vt:i4>0</vt:i4>
      </vt:variant>
      <vt:variant>
        <vt:i4>5</vt:i4>
      </vt:variant>
      <vt:variant>
        <vt:lpwstr/>
      </vt:variant>
      <vt:variant>
        <vt:lpwstr>_Toc7082496</vt:lpwstr>
      </vt:variant>
      <vt:variant>
        <vt:i4>2883595</vt:i4>
      </vt:variant>
      <vt:variant>
        <vt:i4>224</vt:i4>
      </vt:variant>
      <vt:variant>
        <vt:i4>0</vt:i4>
      </vt:variant>
      <vt:variant>
        <vt:i4>5</vt:i4>
      </vt:variant>
      <vt:variant>
        <vt:lpwstr/>
      </vt:variant>
      <vt:variant>
        <vt:lpwstr>_Toc7082495</vt:lpwstr>
      </vt:variant>
      <vt:variant>
        <vt:i4>2883595</vt:i4>
      </vt:variant>
      <vt:variant>
        <vt:i4>218</vt:i4>
      </vt:variant>
      <vt:variant>
        <vt:i4>0</vt:i4>
      </vt:variant>
      <vt:variant>
        <vt:i4>5</vt:i4>
      </vt:variant>
      <vt:variant>
        <vt:lpwstr/>
      </vt:variant>
      <vt:variant>
        <vt:lpwstr>_Toc7082494</vt:lpwstr>
      </vt:variant>
      <vt:variant>
        <vt:i4>2883595</vt:i4>
      </vt:variant>
      <vt:variant>
        <vt:i4>212</vt:i4>
      </vt:variant>
      <vt:variant>
        <vt:i4>0</vt:i4>
      </vt:variant>
      <vt:variant>
        <vt:i4>5</vt:i4>
      </vt:variant>
      <vt:variant>
        <vt:lpwstr/>
      </vt:variant>
      <vt:variant>
        <vt:lpwstr>_Toc7082493</vt:lpwstr>
      </vt:variant>
      <vt:variant>
        <vt:i4>2883595</vt:i4>
      </vt:variant>
      <vt:variant>
        <vt:i4>206</vt:i4>
      </vt:variant>
      <vt:variant>
        <vt:i4>0</vt:i4>
      </vt:variant>
      <vt:variant>
        <vt:i4>5</vt:i4>
      </vt:variant>
      <vt:variant>
        <vt:lpwstr/>
      </vt:variant>
      <vt:variant>
        <vt:lpwstr>_Toc7082492</vt:lpwstr>
      </vt:variant>
      <vt:variant>
        <vt:i4>2883595</vt:i4>
      </vt:variant>
      <vt:variant>
        <vt:i4>200</vt:i4>
      </vt:variant>
      <vt:variant>
        <vt:i4>0</vt:i4>
      </vt:variant>
      <vt:variant>
        <vt:i4>5</vt:i4>
      </vt:variant>
      <vt:variant>
        <vt:lpwstr/>
      </vt:variant>
      <vt:variant>
        <vt:lpwstr>_Toc7082491</vt:lpwstr>
      </vt:variant>
      <vt:variant>
        <vt:i4>2883595</vt:i4>
      </vt:variant>
      <vt:variant>
        <vt:i4>194</vt:i4>
      </vt:variant>
      <vt:variant>
        <vt:i4>0</vt:i4>
      </vt:variant>
      <vt:variant>
        <vt:i4>5</vt:i4>
      </vt:variant>
      <vt:variant>
        <vt:lpwstr/>
      </vt:variant>
      <vt:variant>
        <vt:lpwstr>_Toc7082490</vt:lpwstr>
      </vt:variant>
      <vt:variant>
        <vt:i4>2949131</vt:i4>
      </vt:variant>
      <vt:variant>
        <vt:i4>188</vt:i4>
      </vt:variant>
      <vt:variant>
        <vt:i4>0</vt:i4>
      </vt:variant>
      <vt:variant>
        <vt:i4>5</vt:i4>
      </vt:variant>
      <vt:variant>
        <vt:lpwstr/>
      </vt:variant>
      <vt:variant>
        <vt:lpwstr>_Toc7082489</vt:lpwstr>
      </vt:variant>
      <vt:variant>
        <vt:i4>2949131</vt:i4>
      </vt:variant>
      <vt:variant>
        <vt:i4>182</vt:i4>
      </vt:variant>
      <vt:variant>
        <vt:i4>0</vt:i4>
      </vt:variant>
      <vt:variant>
        <vt:i4>5</vt:i4>
      </vt:variant>
      <vt:variant>
        <vt:lpwstr/>
      </vt:variant>
      <vt:variant>
        <vt:lpwstr>_Toc7082488</vt:lpwstr>
      </vt:variant>
      <vt:variant>
        <vt:i4>2949131</vt:i4>
      </vt:variant>
      <vt:variant>
        <vt:i4>176</vt:i4>
      </vt:variant>
      <vt:variant>
        <vt:i4>0</vt:i4>
      </vt:variant>
      <vt:variant>
        <vt:i4>5</vt:i4>
      </vt:variant>
      <vt:variant>
        <vt:lpwstr/>
      </vt:variant>
      <vt:variant>
        <vt:lpwstr>_Toc7082487</vt:lpwstr>
      </vt:variant>
      <vt:variant>
        <vt:i4>2949131</vt:i4>
      </vt:variant>
      <vt:variant>
        <vt:i4>170</vt:i4>
      </vt:variant>
      <vt:variant>
        <vt:i4>0</vt:i4>
      </vt:variant>
      <vt:variant>
        <vt:i4>5</vt:i4>
      </vt:variant>
      <vt:variant>
        <vt:lpwstr/>
      </vt:variant>
      <vt:variant>
        <vt:lpwstr>_Toc7082486</vt:lpwstr>
      </vt:variant>
      <vt:variant>
        <vt:i4>2949131</vt:i4>
      </vt:variant>
      <vt:variant>
        <vt:i4>164</vt:i4>
      </vt:variant>
      <vt:variant>
        <vt:i4>0</vt:i4>
      </vt:variant>
      <vt:variant>
        <vt:i4>5</vt:i4>
      </vt:variant>
      <vt:variant>
        <vt:lpwstr/>
      </vt:variant>
      <vt:variant>
        <vt:lpwstr>_Toc7082485</vt:lpwstr>
      </vt:variant>
      <vt:variant>
        <vt:i4>2949131</vt:i4>
      </vt:variant>
      <vt:variant>
        <vt:i4>158</vt:i4>
      </vt:variant>
      <vt:variant>
        <vt:i4>0</vt:i4>
      </vt:variant>
      <vt:variant>
        <vt:i4>5</vt:i4>
      </vt:variant>
      <vt:variant>
        <vt:lpwstr/>
      </vt:variant>
      <vt:variant>
        <vt:lpwstr>_Toc7082484</vt:lpwstr>
      </vt:variant>
      <vt:variant>
        <vt:i4>2949131</vt:i4>
      </vt:variant>
      <vt:variant>
        <vt:i4>152</vt:i4>
      </vt:variant>
      <vt:variant>
        <vt:i4>0</vt:i4>
      </vt:variant>
      <vt:variant>
        <vt:i4>5</vt:i4>
      </vt:variant>
      <vt:variant>
        <vt:lpwstr/>
      </vt:variant>
      <vt:variant>
        <vt:lpwstr>_Toc7082483</vt:lpwstr>
      </vt:variant>
      <vt:variant>
        <vt:i4>2949131</vt:i4>
      </vt:variant>
      <vt:variant>
        <vt:i4>146</vt:i4>
      </vt:variant>
      <vt:variant>
        <vt:i4>0</vt:i4>
      </vt:variant>
      <vt:variant>
        <vt:i4>5</vt:i4>
      </vt:variant>
      <vt:variant>
        <vt:lpwstr/>
      </vt:variant>
      <vt:variant>
        <vt:lpwstr>_Toc7082482</vt:lpwstr>
      </vt:variant>
      <vt:variant>
        <vt:i4>2949131</vt:i4>
      </vt:variant>
      <vt:variant>
        <vt:i4>140</vt:i4>
      </vt:variant>
      <vt:variant>
        <vt:i4>0</vt:i4>
      </vt:variant>
      <vt:variant>
        <vt:i4>5</vt:i4>
      </vt:variant>
      <vt:variant>
        <vt:lpwstr/>
      </vt:variant>
      <vt:variant>
        <vt:lpwstr>_Toc7082481</vt:lpwstr>
      </vt:variant>
      <vt:variant>
        <vt:i4>2949131</vt:i4>
      </vt:variant>
      <vt:variant>
        <vt:i4>134</vt:i4>
      </vt:variant>
      <vt:variant>
        <vt:i4>0</vt:i4>
      </vt:variant>
      <vt:variant>
        <vt:i4>5</vt:i4>
      </vt:variant>
      <vt:variant>
        <vt:lpwstr/>
      </vt:variant>
      <vt:variant>
        <vt:lpwstr>_Toc7082480</vt:lpwstr>
      </vt:variant>
      <vt:variant>
        <vt:i4>2228235</vt:i4>
      </vt:variant>
      <vt:variant>
        <vt:i4>128</vt:i4>
      </vt:variant>
      <vt:variant>
        <vt:i4>0</vt:i4>
      </vt:variant>
      <vt:variant>
        <vt:i4>5</vt:i4>
      </vt:variant>
      <vt:variant>
        <vt:lpwstr/>
      </vt:variant>
      <vt:variant>
        <vt:lpwstr>_Toc7082479</vt:lpwstr>
      </vt:variant>
      <vt:variant>
        <vt:i4>2228235</vt:i4>
      </vt:variant>
      <vt:variant>
        <vt:i4>122</vt:i4>
      </vt:variant>
      <vt:variant>
        <vt:i4>0</vt:i4>
      </vt:variant>
      <vt:variant>
        <vt:i4>5</vt:i4>
      </vt:variant>
      <vt:variant>
        <vt:lpwstr/>
      </vt:variant>
      <vt:variant>
        <vt:lpwstr>_Toc7082478</vt:lpwstr>
      </vt:variant>
      <vt:variant>
        <vt:i4>2228235</vt:i4>
      </vt:variant>
      <vt:variant>
        <vt:i4>116</vt:i4>
      </vt:variant>
      <vt:variant>
        <vt:i4>0</vt:i4>
      </vt:variant>
      <vt:variant>
        <vt:i4>5</vt:i4>
      </vt:variant>
      <vt:variant>
        <vt:lpwstr/>
      </vt:variant>
      <vt:variant>
        <vt:lpwstr>_Toc7082477</vt:lpwstr>
      </vt:variant>
      <vt:variant>
        <vt:i4>2228235</vt:i4>
      </vt:variant>
      <vt:variant>
        <vt:i4>110</vt:i4>
      </vt:variant>
      <vt:variant>
        <vt:i4>0</vt:i4>
      </vt:variant>
      <vt:variant>
        <vt:i4>5</vt:i4>
      </vt:variant>
      <vt:variant>
        <vt:lpwstr/>
      </vt:variant>
      <vt:variant>
        <vt:lpwstr>_Toc7082476</vt:lpwstr>
      </vt:variant>
      <vt:variant>
        <vt:i4>2228235</vt:i4>
      </vt:variant>
      <vt:variant>
        <vt:i4>104</vt:i4>
      </vt:variant>
      <vt:variant>
        <vt:i4>0</vt:i4>
      </vt:variant>
      <vt:variant>
        <vt:i4>5</vt:i4>
      </vt:variant>
      <vt:variant>
        <vt:lpwstr/>
      </vt:variant>
      <vt:variant>
        <vt:lpwstr>_Toc7082475</vt:lpwstr>
      </vt:variant>
      <vt:variant>
        <vt:i4>2228235</vt:i4>
      </vt:variant>
      <vt:variant>
        <vt:i4>98</vt:i4>
      </vt:variant>
      <vt:variant>
        <vt:i4>0</vt:i4>
      </vt:variant>
      <vt:variant>
        <vt:i4>5</vt:i4>
      </vt:variant>
      <vt:variant>
        <vt:lpwstr/>
      </vt:variant>
      <vt:variant>
        <vt:lpwstr>_Toc7082474</vt:lpwstr>
      </vt:variant>
      <vt:variant>
        <vt:i4>2228235</vt:i4>
      </vt:variant>
      <vt:variant>
        <vt:i4>92</vt:i4>
      </vt:variant>
      <vt:variant>
        <vt:i4>0</vt:i4>
      </vt:variant>
      <vt:variant>
        <vt:i4>5</vt:i4>
      </vt:variant>
      <vt:variant>
        <vt:lpwstr/>
      </vt:variant>
      <vt:variant>
        <vt:lpwstr>_Toc7082473</vt:lpwstr>
      </vt:variant>
      <vt:variant>
        <vt:i4>2228235</vt:i4>
      </vt:variant>
      <vt:variant>
        <vt:i4>86</vt:i4>
      </vt:variant>
      <vt:variant>
        <vt:i4>0</vt:i4>
      </vt:variant>
      <vt:variant>
        <vt:i4>5</vt:i4>
      </vt:variant>
      <vt:variant>
        <vt:lpwstr/>
      </vt:variant>
      <vt:variant>
        <vt:lpwstr>_Toc7082472</vt:lpwstr>
      </vt:variant>
      <vt:variant>
        <vt:i4>2228235</vt:i4>
      </vt:variant>
      <vt:variant>
        <vt:i4>80</vt:i4>
      </vt:variant>
      <vt:variant>
        <vt:i4>0</vt:i4>
      </vt:variant>
      <vt:variant>
        <vt:i4>5</vt:i4>
      </vt:variant>
      <vt:variant>
        <vt:lpwstr/>
      </vt:variant>
      <vt:variant>
        <vt:lpwstr>_Toc7082471</vt:lpwstr>
      </vt:variant>
      <vt:variant>
        <vt:i4>2228235</vt:i4>
      </vt:variant>
      <vt:variant>
        <vt:i4>74</vt:i4>
      </vt:variant>
      <vt:variant>
        <vt:i4>0</vt:i4>
      </vt:variant>
      <vt:variant>
        <vt:i4>5</vt:i4>
      </vt:variant>
      <vt:variant>
        <vt:lpwstr/>
      </vt:variant>
      <vt:variant>
        <vt:lpwstr>_Toc7082470</vt:lpwstr>
      </vt:variant>
      <vt:variant>
        <vt:i4>2293771</vt:i4>
      </vt:variant>
      <vt:variant>
        <vt:i4>68</vt:i4>
      </vt:variant>
      <vt:variant>
        <vt:i4>0</vt:i4>
      </vt:variant>
      <vt:variant>
        <vt:i4>5</vt:i4>
      </vt:variant>
      <vt:variant>
        <vt:lpwstr/>
      </vt:variant>
      <vt:variant>
        <vt:lpwstr>_Toc7082469</vt:lpwstr>
      </vt:variant>
      <vt:variant>
        <vt:i4>2293771</vt:i4>
      </vt:variant>
      <vt:variant>
        <vt:i4>62</vt:i4>
      </vt:variant>
      <vt:variant>
        <vt:i4>0</vt:i4>
      </vt:variant>
      <vt:variant>
        <vt:i4>5</vt:i4>
      </vt:variant>
      <vt:variant>
        <vt:lpwstr/>
      </vt:variant>
      <vt:variant>
        <vt:lpwstr>_Toc7082468</vt:lpwstr>
      </vt:variant>
      <vt:variant>
        <vt:i4>2293771</vt:i4>
      </vt:variant>
      <vt:variant>
        <vt:i4>56</vt:i4>
      </vt:variant>
      <vt:variant>
        <vt:i4>0</vt:i4>
      </vt:variant>
      <vt:variant>
        <vt:i4>5</vt:i4>
      </vt:variant>
      <vt:variant>
        <vt:lpwstr/>
      </vt:variant>
      <vt:variant>
        <vt:lpwstr>_Toc7082467</vt:lpwstr>
      </vt:variant>
      <vt:variant>
        <vt:i4>2293771</vt:i4>
      </vt:variant>
      <vt:variant>
        <vt:i4>50</vt:i4>
      </vt:variant>
      <vt:variant>
        <vt:i4>0</vt:i4>
      </vt:variant>
      <vt:variant>
        <vt:i4>5</vt:i4>
      </vt:variant>
      <vt:variant>
        <vt:lpwstr/>
      </vt:variant>
      <vt:variant>
        <vt:lpwstr>_Toc7082466</vt:lpwstr>
      </vt:variant>
      <vt:variant>
        <vt:i4>2293771</vt:i4>
      </vt:variant>
      <vt:variant>
        <vt:i4>44</vt:i4>
      </vt:variant>
      <vt:variant>
        <vt:i4>0</vt:i4>
      </vt:variant>
      <vt:variant>
        <vt:i4>5</vt:i4>
      </vt:variant>
      <vt:variant>
        <vt:lpwstr/>
      </vt:variant>
      <vt:variant>
        <vt:lpwstr>_Toc7082465</vt:lpwstr>
      </vt:variant>
      <vt:variant>
        <vt:i4>2293771</vt:i4>
      </vt:variant>
      <vt:variant>
        <vt:i4>38</vt:i4>
      </vt:variant>
      <vt:variant>
        <vt:i4>0</vt:i4>
      </vt:variant>
      <vt:variant>
        <vt:i4>5</vt:i4>
      </vt:variant>
      <vt:variant>
        <vt:lpwstr/>
      </vt:variant>
      <vt:variant>
        <vt:lpwstr>_Toc7082464</vt:lpwstr>
      </vt:variant>
      <vt:variant>
        <vt:i4>2293771</vt:i4>
      </vt:variant>
      <vt:variant>
        <vt:i4>32</vt:i4>
      </vt:variant>
      <vt:variant>
        <vt:i4>0</vt:i4>
      </vt:variant>
      <vt:variant>
        <vt:i4>5</vt:i4>
      </vt:variant>
      <vt:variant>
        <vt:lpwstr/>
      </vt:variant>
      <vt:variant>
        <vt:lpwstr>_Toc7082463</vt:lpwstr>
      </vt:variant>
      <vt:variant>
        <vt:i4>2293771</vt:i4>
      </vt:variant>
      <vt:variant>
        <vt:i4>26</vt:i4>
      </vt:variant>
      <vt:variant>
        <vt:i4>0</vt:i4>
      </vt:variant>
      <vt:variant>
        <vt:i4>5</vt:i4>
      </vt:variant>
      <vt:variant>
        <vt:lpwstr/>
      </vt:variant>
      <vt:variant>
        <vt:lpwstr>_Toc7082462</vt:lpwstr>
      </vt:variant>
      <vt:variant>
        <vt:i4>2293771</vt:i4>
      </vt:variant>
      <vt:variant>
        <vt:i4>20</vt:i4>
      </vt:variant>
      <vt:variant>
        <vt:i4>0</vt:i4>
      </vt:variant>
      <vt:variant>
        <vt:i4>5</vt:i4>
      </vt:variant>
      <vt:variant>
        <vt:lpwstr/>
      </vt:variant>
      <vt:variant>
        <vt:lpwstr>_Toc7082461</vt:lpwstr>
      </vt:variant>
      <vt:variant>
        <vt:i4>2293771</vt:i4>
      </vt:variant>
      <vt:variant>
        <vt:i4>14</vt:i4>
      </vt:variant>
      <vt:variant>
        <vt:i4>0</vt:i4>
      </vt:variant>
      <vt:variant>
        <vt:i4>5</vt:i4>
      </vt:variant>
      <vt:variant>
        <vt:lpwstr/>
      </vt:variant>
      <vt:variant>
        <vt:lpwstr>_Toc7082460</vt:lpwstr>
      </vt:variant>
      <vt:variant>
        <vt:i4>2097163</vt:i4>
      </vt:variant>
      <vt:variant>
        <vt:i4>8</vt:i4>
      </vt:variant>
      <vt:variant>
        <vt:i4>0</vt:i4>
      </vt:variant>
      <vt:variant>
        <vt:i4>5</vt:i4>
      </vt:variant>
      <vt:variant>
        <vt:lpwstr/>
      </vt:variant>
      <vt:variant>
        <vt:lpwstr>_Toc7082459</vt:lpwstr>
      </vt:variant>
      <vt:variant>
        <vt:i4>131159</vt:i4>
      </vt:variant>
      <vt:variant>
        <vt:i4>3</vt:i4>
      </vt:variant>
      <vt:variant>
        <vt:i4>0</vt:i4>
      </vt:variant>
      <vt:variant>
        <vt:i4>5</vt:i4>
      </vt:variant>
      <vt:variant>
        <vt:lpwstr>http://www.mafes.com.pl/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Uzytkownik</dc:creator>
  <cp:keywords/>
  <dc:description/>
  <cp:lastModifiedBy>Kowalski Ryszard</cp:lastModifiedBy>
  <cp:revision>2</cp:revision>
  <cp:lastPrinted>2019-04-30T08:17:00Z</cp:lastPrinted>
  <dcterms:created xsi:type="dcterms:W3CDTF">2019-04-30T13:10:00Z</dcterms:created>
  <dcterms:modified xsi:type="dcterms:W3CDTF">2019-04-30T13:10:00Z</dcterms:modified>
</cp:coreProperties>
</file>